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pStyle w:val="39"/>
        <w:rPr>
          <w:rFonts w:hint="default" w:ascii="Times New Roman" w:hAnsi="Times New Roman" w:eastAsia="宋体" w:cs="Times New Roman"/>
          <w:color w:val="auto"/>
          <w:sz w:val="36"/>
          <w:szCs w:val="36"/>
          <w:highlight w:val="none"/>
        </w:rPr>
      </w:pPr>
    </w:p>
    <w:p>
      <w:pPr>
        <w:pStyle w:val="39"/>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b/>
          <w:bCs/>
          <w:color w:val="auto"/>
          <w:sz w:val="36"/>
          <w:szCs w:val="36"/>
          <w:highlight w:val="none"/>
        </w:rPr>
      </w:pPr>
    </w:p>
    <w:p>
      <w:pPr>
        <w:adjustRightInd w:val="0"/>
        <w:snapToGrid w:val="0"/>
        <w:jc w:val="center"/>
        <w:outlineLvl w:val="0"/>
        <w:rPr>
          <w:rFonts w:hint="default" w:ascii="Times New Roman" w:hAnsi="Times New Roman" w:eastAsia="宋体" w:cs="Times New Roman"/>
          <w:b/>
          <w:bCs/>
          <w:color w:val="auto"/>
          <w:sz w:val="72"/>
          <w:szCs w:val="72"/>
          <w:highlight w:val="none"/>
        </w:rPr>
      </w:pPr>
      <w:r>
        <w:rPr>
          <w:rFonts w:hint="default" w:ascii="Times New Roman" w:hAnsi="Times New Roman" w:eastAsia="宋体" w:cs="Times New Roman"/>
          <w:b/>
          <w:bCs/>
          <w:color w:val="auto"/>
          <w:sz w:val="72"/>
          <w:szCs w:val="72"/>
          <w:highlight w:val="none"/>
        </w:rPr>
        <w:t>建设项目环境影响报告表</w:t>
      </w:r>
    </w:p>
    <w:p>
      <w:pPr>
        <w:adjustRightInd w:val="0"/>
        <w:snapToGrid w:val="0"/>
        <w:spacing w:before="192" w:beforeLines="80"/>
        <w:jc w:val="center"/>
        <w:rPr>
          <w:rFonts w:hint="default" w:ascii="Times New Roman" w:hAnsi="Times New Roman" w:eastAsia="宋体" w:cs="Times New Roman"/>
          <w:b/>
          <w:bCs/>
          <w:color w:val="auto"/>
          <w:sz w:val="48"/>
          <w:szCs w:val="48"/>
          <w:highlight w:val="none"/>
        </w:rPr>
      </w:pPr>
      <w:r>
        <w:rPr>
          <w:rFonts w:hint="default" w:ascii="Times New Roman" w:hAnsi="Times New Roman" w:eastAsia="宋体" w:cs="Times New Roman"/>
          <w:b/>
          <w:bCs/>
          <w:color w:val="auto"/>
          <w:sz w:val="48"/>
          <w:szCs w:val="48"/>
          <w:highlight w:val="none"/>
        </w:rPr>
        <w:t>（污染影响类）</w:t>
      </w:r>
    </w:p>
    <w:p>
      <w:pPr>
        <w:bidi w:val="0"/>
        <w:rPr>
          <w:rFonts w:hint="default" w:ascii="Times New Roman" w:hAnsi="Times New Roman" w:eastAsia="宋体" w:cs="Times New Roman"/>
          <w:color w:val="auto"/>
          <w:highlight w:val="none"/>
        </w:rPr>
      </w:pPr>
    </w:p>
    <w:p>
      <w:pPr>
        <w:jc w:val="center"/>
        <w:rPr>
          <w:rFonts w:hint="default" w:ascii="Times New Roman" w:hAnsi="Times New Roman" w:eastAsia="宋体" w:cs="Times New Roman"/>
          <w:color w:val="auto"/>
          <w:sz w:val="52"/>
          <w:szCs w:val="52"/>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pStyle w:val="39"/>
        <w:rPr>
          <w:rFonts w:hint="default" w:ascii="Times New Roman" w:hAnsi="Times New Roman" w:eastAsia="宋体" w:cs="Times New Roman"/>
          <w:color w:val="auto"/>
          <w:sz w:val="44"/>
          <w:szCs w:val="44"/>
          <w:highlight w:val="none"/>
        </w:rPr>
      </w:pPr>
    </w:p>
    <w:p>
      <w:pPr>
        <w:pStyle w:val="39"/>
        <w:rPr>
          <w:rFonts w:hint="default" w:ascii="Times New Roman" w:hAnsi="Times New Roman" w:eastAsia="宋体" w:cs="Times New Roman"/>
          <w:color w:val="auto"/>
          <w:sz w:val="44"/>
          <w:szCs w:val="44"/>
          <w:highlight w:val="none"/>
        </w:rPr>
      </w:pPr>
    </w:p>
    <w:p>
      <w:pPr>
        <w:pStyle w:val="39"/>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b/>
          <w:bCs/>
          <w:color w:val="auto"/>
          <w:sz w:val="44"/>
          <w:szCs w:val="44"/>
          <w:highlight w:val="none"/>
        </w:rPr>
      </w:pPr>
    </w:p>
    <w:p>
      <w:pPr>
        <w:adjustRightInd w:val="0"/>
        <w:snapToGrid w:val="0"/>
        <w:spacing w:line="288" w:lineRule="auto"/>
        <w:ind w:left="420" w:leftChars="200" w:firstLine="0" w:firstLineChars="0"/>
        <w:rPr>
          <w:rFonts w:hint="default" w:ascii="Times New Roman" w:hAnsi="Times New Roman" w:eastAsia="宋体" w:cs="Times New Roman"/>
          <w:b/>
          <w:bCs/>
          <w:color w:val="auto"/>
          <w:sz w:val="28"/>
          <w:szCs w:val="28"/>
          <w:highlight w:val="none"/>
          <w:u w:val="single"/>
          <w:lang w:val="en-US" w:eastAsia="zh-CN"/>
        </w:rPr>
      </w:pPr>
      <w:r>
        <w:rPr>
          <w:rFonts w:hint="default" w:ascii="Times New Roman" w:hAnsi="Times New Roman" w:eastAsia="宋体" w:cs="Times New Roman"/>
          <w:b/>
          <w:bCs/>
          <w:color w:val="auto"/>
          <w:sz w:val="32"/>
          <w:szCs w:val="32"/>
          <w:highlight w:val="none"/>
        </w:rPr>
        <w:t>项目名称：</w:t>
      </w:r>
      <w:r>
        <w:rPr>
          <w:rFonts w:hint="eastAsia" w:ascii="Times New Roman" w:hAnsi="Times New Roman" w:eastAsia="宋体" w:cs="Times New Roman"/>
          <w:b/>
          <w:bCs/>
          <w:color w:val="auto"/>
          <w:sz w:val="28"/>
          <w:szCs w:val="28"/>
          <w:highlight w:val="none"/>
          <w:u w:val="single"/>
          <w:lang w:val="en-US" w:eastAsia="zh-CN"/>
        </w:rPr>
        <w:t>内蒙古辛源食品有限责任公司豆制品加工建设项目</w:t>
      </w:r>
    </w:p>
    <w:p>
      <w:pPr>
        <w:adjustRightInd w:val="0"/>
        <w:snapToGrid w:val="0"/>
        <w:spacing w:line="288" w:lineRule="auto"/>
        <w:ind w:left="420" w:leftChars="200" w:firstLine="0" w:firstLineChars="0"/>
        <w:rPr>
          <w:rFonts w:hint="default" w:ascii="Times New Roman" w:hAnsi="Times New Roman" w:eastAsia="宋体" w:cs="Times New Roman"/>
          <w:b/>
          <w:bCs/>
          <w:color w:val="auto"/>
          <w:sz w:val="30"/>
          <w:szCs w:val="30"/>
          <w:highlight w:val="none"/>
          <w:u w:val="single"/>
        </w:rPr>
      </w:pPr>
    </w:p>
    <w:p>
      <w:pPr>
        <w:adjustRightInd w:val="0"/>
        <w:snapToGrid w:val="0"/>
        <w:spacing w:line="288" w:lineRule="auto"/>
        <w:ind w:left="420" w:leftChars="200" w:firstLine="0"/>
        <w:rPr>
          <w:rFonts w:hint="default" w:ascii="Times New Roman" w:hAnsi="Times New Roman" w:eastAsia="宋体" w:cs="Times New Roman"/>
          <w:b/>
          <w:bCs/>
          <w:color w:val="auto"/>
          <w:sz w:val="28"/>
          <w:szCs w:val="28"/>
          <w:highlight w:val="none"/>
          <w:u w:val="single"/>
        </w:rPr>
      </w:pPr>
      <w:r>
        <w:rPr>
          <w:rFonts w:hint="default" w:ascii="Times New Roman" w:hAnsi="Times New Roman" w:eastAsia="宋体" w:cs="Times New Roman"/>
          <w:b/>
          <w:bCs/>
          <w:color w:val="auto"/>
          <w:sz w:val="32"/>
          <w:szCs w:val="32"/>
          <w:highlight w:val="none"/>
        </w:rPr>
        <w:t>建设单位（盖章）：</w:t>
      </w:r>
      <w:r>
        <w:rPr>
          <w:rFonts w:hint="eastAsia" w:ascii="Times New Roman" w:hAnsi="Times New Roman" w:eastAsia="宋体" w:cs="Times New Roman"/>
          <w:b/>
          <w:bCs/>
          <w:color w:val="auto"/>
          <w:sz w:val="28"/>
          <w:szCs w:val="28"/>
          <w:highlight w:val="none"/>
          <w:u w:val="single"/>
          <w:lang w:val="en-US" w:eastAsia="zh-CN"/>
        </w:rPr>
        <w:t>内蒙古辛源食品有限责任公司</w:t>
      </w:r>
    </w:p>
    <w:p>
      <w:pPr>
        <w:adjustRightInd w:val="0"/>
        <w:snapToGrid w:val="0"/>
        <w:spacing w:line="288" w:lineRule="auto"/>
        <w:ind w:left="420" w:leftChars="200" w:firstLine="1040"/>
        <w:rPr>
          <w:rFonts w:hint="default" w:ascii="Times New Roman" w:hAnsi="Times New Roman" w:eastAsia="宋体" w:cs="Times New Roman"/>
          <w:b/>
          <w:bCs/>
          <w:color w:val="auto"/>
          <w:sz w:val="32"/>
          <w:szCs w:val="32"/>
          <w:highlight w:val="none"/>
        </w:rPr>
      </w:pPr>
    </w:p>
    <w:p>
      <w:pPr>
        <w:adjustRightInd w:val="0"/>
        <w:snapToGrid w:val="0"/>
        <w:spacing w:line="288" w:lineRule="auto"/>
        <w:ind w:left="420" w:leftChars="200" w:firstLine="0"/>
        <w:rPr>
          <w:rFonts w:hint="default" w:ascii="Times New Roman" w:hAnsi="Times New Roman" w:eastAsia="宋体" w:cs="Times New Roman"/>
          <w:b/>
          <w:bCs/>
          <w:color w:val="auto"/>
          <w:sz w:val="32"/>
          <w:szCs w:val="32"/>
          <w:highlight w:val="none"/>
          <w:u w:val="single"/>
          <w:lang w:val="en-US" w:eastAsia="zh-CN"/>
        </w:rPr>
      </w:pPr>
      <w:r>
        <w:rPr>
          <w:rFonts w:hint="default" w:ascii="Times New Roman" w:hAnsi="Times New Roman" w:eastAsia="宋体" w:cs="Times New Roman"/>
          <w:b/>
          <w:bCs/>
          <w:color w:val="auto"/>
          <w:sz w:val="32"/>
          <w:szCs w:val="32"/>
          <w:highlight w:val="none"/>
        </w:rPr>
        <w:t>编制日期：</w:t>
      </w:r>
      <w:r>
        <w:rPr>
          <w:rFonts w:hint="default" w:ascii="Times New Roman" w:hAnsi="Times New Roman" w:eastAsia="宋体" w:cs="Times New Roman"/>
          <w:b/>
          <w:bCs/>
          <w:color w:val="auto"/>
          <w:sz w:val="28"/>
          <w:szCs w:val="28"/>
          <w:highlight w:val="none"/>
          <w:u w:val="single"/>
        </w:rPr>
        <w:t>202</w:t>
      </w:r>
      <w:r>
        <w:rPr>
          <w:rFonts w:hint="eastAsia" w:ascii="Times New Roman" w:hAnsi="Times New Roman" w:cs="Times New Roman"/>
          <w:b/>
          <w:bCs/>
          <w:color w:val="auto"/>
          <w:sz w:val="28"/>
          <w:szCs w:val="28"/>
          <w:highlight w:val="none"/>
          <w:u w:val="single"/>
          <w:lang w:val="en-US" w:eastAsia="zh-CN"/>
        </w:rPr>
        <w:t>4</w:t>
      </w:r>
      <w:r>
        <w:rPr>
          <w:rFonts w:hint="default" w:ascii="Times New Roman" w:hAnsi="Times New Roman" w:eastAsia="宋体" w:cs="Times New Roman"/>
          <w:b/>
          <w:bCs/>
          <w:color w:val="auto"/>
          <w:sz w:val="28"/>
          <w:szCs w:val="28"/>
          <w:highlight w:val="none"/>
          <w:u w:val="single"/>
        </w:rPr>
        <w:t>年</w:t>
      </w:r>
      <w:r>
        <w:rPr>
          <w:rFonts w:hint="eastAsia" w:ascii="Times New Roman" w:hAnsi="Times New Roman" w:cs="Times New Roman"/>
          <w:b/>
          <w:bCs/>
          <w:color w:val="auto"/>
          <w:sz w:val="28"/>
          <w:szCs w:val="28"/>
          <w:highlight w:val="none"/>
          <w:u w:val="single"/>
          <w:lang w:val="en-US" w:eastAsia="zh-CN"/>
        </w:rPr>
        <w:t>5</w:t>
      </w:r>
      <w:r>
        <w:rPr>
          <w:rFonts w:hint="default" w:ascii="Times New Roman" w:hAnsi="Times New Roman" w:eastAsia="宋体" w:cs="Times New Roman"/>
          <w:b/>
          <w:bCs/>
          <w:color w:val="auto"/>
          <w:sz w:val="28"/>
          <w:szCs w:val="28"/>
          <w:highlight w:val="none"/>
          <w:u w:val="single"/>
        </w:rPr>
        <w:t>月</w:t>
      </w:r>
      <w:r>
        <w:rPr>
          <w:rFonts w:hint="eastAsia" w:ascii="Times New Roman" w:hAnsi="Times New Roman" w:cs="Times New Roman"/>
          <w:b/>
          <w:bCs/>
          <w:color w:val="auto"/>
          <w:sz w:val="28"/>
          <w:szCs w:val="28"/>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b/>
          <w:bCs/>
          <w:color w:val="auto"/>
          <w:sz w:val="36"/>
          <w:szCs w:val="36"/>
          <w:highlight w:val="none"/>
          <w:u w:val="single"/>
        </w:rPr>
      </w:pPr>
      <w:bookmarkStart w:id="0" w:name="_Hlk57884087"/>
    </w:p>
    <w:p>
      <w:pPr>
        <w:adjustRightInd w:val="0"/>
        <w:snapToGrid w:val="0"/>
        <w:spacing w:line="288" w:lineRule="auto"/>
        <w:rPr>
          <w:rFonts w:hint="default" w:ascii="Times New Roman" w:hAnsi="Times New Roman" w:eastAsia="宋体" w:cs="Times New Roman"/>
          <w:b/>
          <w:bCs/>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b/>
          <w:bCs/>
          <w:color w:val="auto"/>
          <w:sz w:val="36"/>
          <w:szCs w:val="36"/>
          <w:highlight w:val="none"/>
        </w:rPr>
      </w:pPr>
    </w:p>
    <w:bookmarkEnd w:id="0"/>
    <w:p>
      <w:pPr>
        <w:adjustRightInd w:val="0"/>
        <w:snapToGrid w:val="0"/>
        <w:spacing w:line="288" w:lineRule="auto"/>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snapToGrid w:val="0"/>
          <w:color w:val="auto"/>
          <w:sz w:val="30"/>
          <w:szCs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一、建设项目基本情况</w:t>
      </w:r>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80"/>
        <w:gridCol w:w="2955"/>
        <w:gridCol w:w="1560"/>
        <w:gridCol w:w="3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p>
        </w:tc>
        <w:tc>
          <w:tcPr>
            <w:tcW w:w="7691" w:type="dxa"/>
            <w:gridSpan w:val="3"/>
            <w:noWrap w:val="0"/>
            <w:vAlign w:val="center"/>
          </w:tcPr>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内蒙古辛源食品有限责任公司豆制品加工建设项目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7691"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2303-152201-04-01-593070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联系人</w:t>
            </w:r>
          </w:p>
        </w:tc>
        <w:tc>
          <w:tcPr>
            <w:tcW w:w="2955" w:type="dxa"/>
            <w:noWrap w:val="0"/>
            <w:vAlign w:val="center"/>
          </w:tcPr>
          <w:p>
            <w:pPr>
              <w:adjustRightInd w:val="0"/>
              <w:snapToGrid w:val="0"/>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苏云浩</w:t>
            </w:r>
          </w:p>
        </w:tc>
        <w:tc>
          <w:tcPr>
            <w:tcW w:w="1560" w:type="dxa"/>
            <w:noWrap w:val="0"/>
            <w:vAlign w:val="center"/>
          </w:tcPr>
          <w:p>
            <w:pPr>
              <w:adjustRightInd w:val="0"/>
              <w:snapToGrid w:val="0"/>
              <w:spacing w:line="36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联系方式</w:t>
            </w:r>
          </w:p>
        </w:tc>
        <w:tc>
          <w:tcPr>
            <w:tcW w:w="3176" w:type="dxa"/>
            <w:noWrap w:val="0"/>
            <w:vAlign w:val="center"/>
          </w:tcPr>
          <w:p>
            <w:pPr>
              <w:adjustRightInd w:val="0"/>
              <w:snapToGrid w:val="0"/>
              <w:spacing w:line="36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18148212888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建设地点</w:t>
            </w:r>
          </w:p>
        </w:tc>
        <w:tc>
          <w:tcPr>
            <w:tcW w:w="7691"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内蒙古兴安盟</w:t>
            </w:r>
            <w:r>
              <w:rPr>
                <w:rFonts w:hint="default" w:ascii="Times New Roman" w:hAnsi="Times New Roman" w:eastAsia="宋体" w:cs="Times New Roman"/>
                <w:color w:val="auto"/>
                <w:sz w:val="24"/>
                <w:szCs w:val="24"/>
                <w:highlight w:val="none"/>
              </w:rPr>
              <w:t>乌兰浩特市</w:t>
            </w:r>
            <w:r>
              <w:rPr>
                <w:rFonts w:hint="eastAsia" w:ascii="Times New Roman" w:hAnsi="Times New Roman" w:cs="Times New Roman"/>
                <w:color w:val="auto"/>
                <w:sz w:val="24"/>
                <w:szCs w:val="24"/>
                <w:highlight w:val="none"/>
                <w:lang w:val="en-US" w:eastAsia="zh-CN"/>
              </w:rPr>
              <w:t>绿色产业园</w:t>
            </w:r>
            <w:r>
              <w:rPr>
                <w:rFonts w:hint="default" w:ascii="Times New Roman" w:hAnsi="Times New Roman" w:eastAsia="宋体" w:cs="Times New Roman"/>
                <w:color w:val="auto"/>
                <w:sz w:val="24"/>
                <w:szCs w:val="24"/>
                <w:highlight w:val="none"/>
                <w:lang w:val="en-US" w:eastAsia="zh-CN"/>
              </w:rPr>
              <w:t>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地理坐标</w:t>
            </w:r>
          </w:p>
        </w:tc>
        <w:tc>
          <w:tcPr>
            <w:tcW w:w="7691" w:type="dxa"/>
            <w:gridSpan w:val="3"/>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122</w:t>
            </w:r>
            <w:r>
              <w:rPr>
                <w:rFonts w:hint="default" w:ascii="Times New Roman" w:hAnsi="Times New Roman" w:eastAsia="宋体"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eastAsia="宋体"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34.270</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46</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w:t>
            </w:r>
            <w:r>
              <w:rPr>
                <w:rFonts w:hint="default" w:ascii="Times New Roman" w:hAnsi="Times New Roman" w:eastAsia="宋体"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54.423</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国民经济</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29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C1</w:t>
            </w:r>
            <w:r>
              <w:rPr>
                <w:rFonts w:hint="eastAsia" w:ascii="Times New Roman" w:hAnsi="Times New Roman" w:cs="Times New Roman"/>
                <w:color w:val="auto"/>
                <w:sz w:val="24"/>
                <w:szCs w:val="24"/>
                <w:highlight w:val="none"/>
                <w:lang w:val="en-US" w:eastAsia="zh-CN"/>
              </w:rPr>
              <w:t>392豆制品</w:t>
            </w:r>
            <w:r>
              <w:rPr>
                <w:rFonts w:hint="default" w:ascii="Times New Roman" w:hAnsi="Times New Roman" w:eastAsia="宋体" w:cs="Times New Roman"/>
                <w:color w:val="auto"/>
                <w:sz w:val="24"/>
                <w:szCs w:val="24"/>
                <w:highlight w:val="none"/>
              </w:rPr>
              <w:t>制造</w:t>
            </w:r>
          </w:p>
        </w:tc>
        <w:tc>
          <w:tcPr>
            <w:tcW w:w="1560"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bookmarkStart w:id="1" w:name="_Hlk49843745"/>
            <w:r>
              <w:rPr>
                <w:rFonts w:hint="default" w:ascii="Times New Roman" w:hAnsi="Times New Roman" w:eastAsia="宋体" w:cs="Times New Roman"/>
                <w:b/>
                <w:bCs/>
                <w:color w:val="auto"/>
                <w:sz w:val="24"/>
                <w:szCs w:val="24"/>
                <w:highlight w:val="none"/>
              </w:rPr>
              <w:t>建设项目</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bookmarkEnd w:id="1"/>
          </w:p>
        </w:tc>
        <w:tc>
          <w:tcPr>
            <w:tcW w:w="317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olor w:val="auto"/>
                <w:sz w:val="24"/>
                <w:szCs w:val="24"/>
                <w:lang w:val="en-US" w:eastAsia="zh-CN"/>
              </w:rPr>
              <w:t>十、农副食</w:t>
            </w:r>
            <w:r>
              <w:rPr>
                <w:rFonts w:hint="eastAsia" w:ascii="宋体" w:hAnsi="宋体" w:eastAsia="宋体" w:cs="宋体"/>
                <w:color w:val="auto"/>
                <w:sz w:val="24"/>
                <w:szCs w:val="24"/>
                <w:lang w:val="en-US" w:eastAsia="zh-CN"/>
              </w:rPr>
              <w:t>品加工业13-</w:t>
            </w:r>
            <w:r>
              <w:rPr>
                <w:rFonts w:hint="eastAsia" w:ascii="Times New Roman" w:hAnsi="Times New Roman" w:cs="Times New Roman"/>
                <w:color w:val="auto"/>
                <w:sz w:val="24"/>
                <w:szCs w:val="24"/>
                <w:highlight w:val="none"/>
                <w:lang w:val="en-US" w:eastAsia="zh-CN"/>
              </w:rPr>
              <w:t>20其他农副食品加工139*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建设性质</w:t>
            </w:r>
          </w:p>
        </w:tc>
        <w:tc>
          <w:tcPr>
            <w:tcW w:w="2955" w:type="dxa"/>
            <w:noWrap w:val="0"/>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□技术改造</w:t>
            </w:r>
          </w:p>
        </w:tc>
        <w:tc>
          <w:tcPr>
            <w:tcW w:w="1560"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3176" w:type="dxa"/>
            <w:noWrap w:val="0"/>
            <w:vAlign w:val="center"/>
          </w:tcPr>
          <w:p>
            <w:pPr>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☑首次申报项目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□超五年重新审核项目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项目审批（核准/备案）部门（选填）</w:t>
            </w:r>
          </w:p>
        </w:tc>
        <w:tc>
          <w:tcPr>
            <w:tcW w:w="2955" w:type="dxa"/>
            <w:noWrap w:val="0"/>
            <w:vAlign w:val="center"/>
          </w:tcPr>
          <w:p>
            <w:pPr>
              <w:adjustRightInd w:val="0"/>
              <w:snapToGrid w:val="0"/>
              <w:jc w:val="center"/>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乌兰浩特市发展和</w:t>
            </w:r>
          </w:p>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改革委员会</w:t>
            </w:r>
          </w:p>
        </w:tc>
        <w:tc>
          <w:tcPr>
            <w:tcW w:w="1560"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项目审批（核准/备案）文号</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（选填）</w:t>
            </w:r>
          </w:p>
        </w:tc>
        <w:tc>
          <w:tcPr>
            <w:tcW w:w="3176"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2303-152201-04-01-593070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总投资</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（万元）</w:t>
            </w:r>
          </w:p>
        </w:tc>
        <w:tc>
          <w:tcPr>
            <w:tcW w:w="29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000</w:t>
            </w:r>
          </w:p>
        </w:tc>
        <w:tc>
          <w:tcPr>
            <w:tcW w:w="156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（万元）</w:t>
            </w:r>
          </w:p>
        </w:tc>
        <w:tc>
          <w:tcPr>
            <w:tcW w:w="3176" w:type="dxa"/>
            <w:noWrap w:val="0"/>
            <w:vAlign w:val="center"/>
          </w:tcPr>
          <w:p>
            <w:pPr>
              <w:tabs>
                <w:tab w:val="left" w:pos="1974"/>
              </w:tabs>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占比（%）</w:t>
            </w:r>
          </w:p>
        </w:tc>
        <w:tc>
          <w:tcPr>
            <w:tcW w:w="29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w:t>
            </w:r>
          </w:p>
        </w:tc>
        <w:tc>
          <w:tcPr>
            <w:tcW w:w="156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3176" w:type="dxa"/>
            <w:noWrap w:val="0"/>
            <w:vAlign w:val="center"/>
          </w:tcPr>
          <w:p>
            <w:pPr>
              <w:adjustRightInd w:val="0"/>
              <w:snapToGrid w:val="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一期建设</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2024年</w:t>
            </w:r>
            <w:r>
              <w:rPr>
                <w:rFonts w:hint="eastAsia" w:ascii="Times New Roman" w:hAnsi="Times New Roman"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月-2025年10月，二期建设</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2026年5-2027年8月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是否开工</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w:t>
            </w:r>
          </w:p>
        </w:tc>
        <w:tc>
          <w:tcPr>
            <w:tcW w:w="2955" w:type="dxa"/>
            <w:noWrap w:val="0"/>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□是：</w:t>
            </w:r>
          </w:p>
        </w:tc>
        <w:tc>
          <w:tcPr>
            <w:tcW w:w="156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用地（用海）</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6"/>
                <w:sz w:val="24"/>
                <w:szCs w:val="24"/>
                <w:highlight w:val="none"/>
              </w:rPr>
              <w:t>面积（m</w:t>
            </w:r>
            <w:r>
              <w:rPr>
                <w:rFonts w:hint="default" w:ascii="Times New Roman" w:hAnsi="Times New Roman" w:eastAsia="宋体" w:cs="Times New Roman"/>
                <w:b/>
                <w:bCs/>
                <w:color w:val="auto"/>
                <w:spacing w:val="-6"/>
                <w:sz w:val="24"/>
                <w:szCs w:val="24"/>
                <w:highlight w:val="none"/>
                <w:vertAlign w:val="superscript"/>
              </w:rPr>
              <w:t>2</w:t>
            </w:r>
            <w:r>
              <w:rPr>
                <w:rFonts w:hint="default" w:ascii="Times New Roman" w:hAnsi="Times New Roman" w:eastAsia="宋体" w:cs="Times New Roman"/>
                <w:b/>
                <w:bCs/>
                <w:color w:val="auto"/>
                <w:spacing w:val="-6"/>
                <w:sz w:val="24"/>
                <w:szCs w:val="24"/>
                <w:highlight w:val="none"/>
              </w:rPr>
              <w:t>）</w:t>
            </w:r>
          </w:p>
        </w:tc>
        <w:tc>
          <w:tcPr>
            <w:tcW w:w="317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13802.61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0"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专项评价设置情况</w:t>
            </w:r>
          </w:p>
        </w:tc>
        <w:tc>
          <w:tcPr>
            <w:tcW w:w="7691"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0"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规划情况</w:t>
            </w:r>
          </w:p>
        </w:tc>
        <w:tc>
          <w:tcPr>
            <w:tcW w:w="7691" w:type="dxa"/>
            <w:gridSpan w:val="3"/>
            <w:noWrap w:val="0"/>
            <w:vAlign w:val="center"/>
          </w:tcPr>
          <w:p>
            <w:pPr>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sz w:val="24"/>
                <w:szCs w:val="24"/>
                <w:highlight w:val="none"/>
              </w:rPr>
              <w:t>2007年，开发区管理委员会委托内蒙古城市规划市政设计研究院编制完成《内蒙古乌兰浩特经济开发区总体规划（2007-2020年）》，2007年10月17日获得了《关于内蒙古乌兰浩特经济开发区总体规划的批复》（内建规[2007]331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0" w:type="dxa"/>
            <w:noWrap w:val="0"/>
            <w:vAlign w:val="center"/>
          </w:tcPr>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规划环境影响评价情况</w:t>
            </w:r>
          </w:p>
        </w:tc>
        <w:tc>
          <w:tcPr>
            <w:tcW w:w="7691" w:type="dxa"/>
            <w:gridSpan w:val="3"/>
            <w:noWrap w:val="0"/>
            <w:vAlign w:val="center"/>
          </w:tcPr>
          <w:p>
            <w:pPr>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sz w:val="24"/>
                <w:szCs w:val="24"/>
                <w:highlight w:val="none"/>
              </w:rPr>
              <w:t>2011年3月，开发区管理委员会委托内蒙古自治区环境科学研究院编制完成了《乌兰浩特经济开发区总体规划环境影响报告书》，2011年5月16日经内蒙古自治区环境保护厅《内蒙古自治区环境保护厅关于乌兰浩特经济开发区总体规划环境影响报告书初步审查意见》（内环字[2011]79号）文件审查通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0"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规划及规划环境影响评价符合性分析</w:t>
            </w:r>
          </w:p>
        </w:tc>
        <w:tc>
          <w:tcPr>
            <w:tcW w:w="7691" w:type="dxa"/>
            <w:gridSpan w:val="3"/>
            <w:noWrap w:val="0"/>
            <w:vAlign w:val="center"/>
          </w:tcPr>
          <w:p>
            <w:pPr>
              <w:numPr>
                <w:ilvl w:val="0"/>
                <w:numId w:val="0"/>
              </w:numPr>
              <w:spacing w:line="360" w:lineRule="auto"/>
              <w:ind w:firstLine="482" w:firstLineChars="200"/>
              <w:jc w:val="left"/>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1、</w:t>
            </w:r>
            <w:r>
              <w:rPr>
                <w:rFonts w:hint="default" w:ascii="Times New Roman" w:hAnsi="Times New Roman" w:eastAsia="宋体" w:cs="Times New Roman"/>
                <w:b/>
                <w:bCs w:val="0"/>
                <w:color w:val="auto"/>
                <w:sz w:val="24"/>
                <w:szCs w:val="24"/>
                <w:highlight w:val="none"/>
                <w:lang w:val="en-US" w:eastAsia="zh-CN"/>
              </w:rPr>
              <w:t>本项目与</w:t>
            </w:r>
            <w:r>
              <w:rPr>
                <w:rFonts w:hint="eastAsia" w:ascii="Times New Roman" w:hAnsi="Times New Roman" w:eastAsia="宋体" w:cs="Times New Roman"/>
                <w:b/>
                <w:bCs w:val="0"/>
                <w:color w:val="auto"/>
                <w:sz w:val="24"/>
                <w:szCs w:val="24"/>
                <w:highlight w:val="none"/>
              </w:rPr>
              <w:t>乌兰浩特绿色产业园</w:t>
            </w:r>
            <w:r>
              <w:rPr>
                <w:rFonts w:hint="default" w:ascii="Times New Roman" w:hAnsi="Times New Roman" w:eastAsia="宋体" w:cs="Times New Roman"/>
                <w:b/>
                <w:bCs w:val="0"/>
                <w:color w:val="auto"/>
                <w:sz w:val="24"/>
                <w:szCs w:val="24"/>
                <w:highlight w:val="none"/>
              </w:rPr>
              <w:t>总体规划</w:t>
            </w:r>
            <w:r>
              <w:rPr>
                <w:rFonts w:hint="default" w:ascii="Times New Roman" w:hAnsi="Times New Roman" w:eastAsia="宋体" w:cs="Times New Roman"/>
                <w:b/>
                <w:bCs w:val="0"/>
                <w:color w:val="auto"/>
                <w:sz w:val="24"/>
                <w:szCs w:val="24"/>
                <w:highlight w:val="none"/>
                <w:lang w:val="en-US" w:eastAsia="zh-CN"/>
              </w:rPr>
              <w:t>的符合性分析如下：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规划范围：</w:t>
            </w:r>
            <w:r>
              <w:rPr>
                <w:rFonts w:hint="default" w:ascii="Times New Roman" w:hAnsi="Times New Roman" w:eastAsia="宋体" w:cs="Times New Roman"/>
                <w:b w:val="0"/>
                <w:bCs/>
                <w:color w:val="auto"/>
                <w:sz w:val="24"/>
                <w:szCs w:val="24"/>
                <w:highlight w:val="none"/>
                <w:lang w:val="en-US" w:eastAsia="zh-CN"/>
              </w:rPr>
              <w:t>2021年10月14日，乌兰浩特市自然资源局和乌兰浩特经济技术开发区管理委员会联合发文《关于上报乌兰浩特经济技术开发区面积和四至范围划定成果的报告》（乌自然资发[2021]160号），乌兰浩特经济技术开发区</w:t>
            </w:r>
            <w:r>
              <w:rPr>
                <w:rFonts w:hint="eastAsia" w:ascii="Times New Roman" w:hAnsi="Times New Roman" w:cs="Times New Roman"/>
                <w:b w:val="0"/>
                <w:bCs/>
                <w:color w:val="auto"/>
                <w:sz w:val="24"/>
                <w:szCs w:val="24"/>
                <w:highlight w:val="none"/>
                <w:lang w:val="en-US" w:eastAsia="zh-CN"/>
              </w:rPr>
              <w:t>（现</w:t>
            </w:r>
            <w:r>
              <w:rPr>
                <w:rFonts w:hint="eastAsia" w:ascii="Times New Roman" w:hAnsi="Times New Roman" w:eastAsia="宋体" w:cs="Times New Roman"/>
                <w:b w:val="0"/>
                <w:bCs/>
                <w:color w:val="auto"/>
                <w:sz w:val="24"/>
                <w:szCs w:val="24"/>
                <w:highlight w:val="none"/>
                <w:lang w:val="en-US" w:eastAsia="zh-CN"/>
              </w:rPr>
              <w:t>乌兰浩特绿色产业园</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规划范围重新核定后的面积为761.04公顷（7.61平方公里），划定范围为：北至新桥东大街，东至晖乌线，南至红利街，西至天元路。</w:t>
            </w:r>
          </w:p>
          <w:p>
            <w:pPr>
              <w:numPr>
                <w:ilvl w:val="0"/>
                <w:numId w:val="0"/>
              </w:numPr>
              <w:spacing w:line="360" w:lineRule="auto"/>
              <w:ind w:firstLine="480" w:firstLineChars="200"/>
              <w:jc w:val="left"/>
              <w:rPr>
                <w:rFonts w:hint="eastAsia" w:ascii="宋体" w:hAnsi="宋体" w:eastAsia="宋体" w:cs="宋体"/>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用地布局规划</w:t>
            </w:r>
            <w:r>
              <w:rPr>
                <w:rFonts w:hint="eastAsia" w:ascii="宋体" w:hAnsi="宋体" w:eastAsia="宋体" w:cs="宋体"/>
                <w:bCs/>
                <w:color w:val="auto"/>
                <w:sz w:val="24"/>
                <w:szCs w:val="24"/>
                <w:highlight w:val="none"/>
                <w:lang w:val="en-US" w:eastAsia="zh-CN"/>
              </w:rPr>
              <w:t>：乌兰浩特经济技术开发区</w:t>
            </w:r>
            <w:r>
              <w:rPr>
                <w:rFonts w:hint="eastAsia" w:ascii="宋体" w:hAnsi="宋体" w:eastAsia="宋体" w:cs="宋体"/>
                <w:b w:val="0"/>
                <w:bCs/>
                <w:color w:val="auto"/>
                <w:sz w:val="24"/>
                <w:szCs w:val="24"/>
                <w:highlight w:val="none"/>
                <w:lang w:val="en-US" w:eastAsia="zh-CN"/>
              </w:rPr>
              <w:t>（现乌兰浩特绿色产业园）</w:t>
            </w:r>
            <w:r>
              <w:rPr>
                <w:rFonts w:hint="eastAsia" w:ascii="宋体" w:hAnsi="宋体" w:eastAsia="宋体" w:cs="宋体"/>
                <w:bCs/>
                <w:color w:val="auto"/>
                <w:sz w:val="24"/>
                <w:szCs w:val="24"/>
                <w:highlight w:val="none"/>
                <w:lang w:val="en-US" w:eastAsia="zh-CN"/>
              </w:rPr>
              <w:t>由四个功能区组成，分别为综合商贸服务区、工业区、科研区、休闲区四个片区，其中综合商贸服务区为开发区的核心区，形成“一轴、三带、四区”的格局。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规划定位：</w:t>
            </w:r>
          </w:p>
          <w:p>
            <w:pPr>
              <w:pStyle w:val="11"/>
              <w:spacing w:line="360" w:lineRule="auto"/>
              <w:ind w:right="191"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根据《内蒙古乌兰浩特经济开发区总体规划（2007-2020年）》，该开发区的产业定位为：兴安盟大力发展工业经济的中心，以发展农畜产品加工和生物制药为主，集科、工、贸、休闲于一体的工业园区。</w:t>
            </w:r>
          </w:p>
          <w:p>
            <w:pPr>
              <w:numPr>
                <w:ilvl w:val="0"/>
                <w:numId w:val="0"/>
              </w:numPr>
              <w:spacing w:line="360" w:lineRule="auto"/>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kern w:val="2"/>
                <w:sz w:val="24"/>
                <w:szCs w:val="24"/>
                <w:lang w:val="en-US" w:eastAsia="zh-CN" w:bidi="ar-SA"/>
              </w:rPr>
              <w:t>本项目为</w:t>
            </w:r>
            <w:r>
              <w:rPr>
                <w:rFonts w:hint="eastAsia" w:ascii="Times New Roman" w:hAnsi="Times New Roman" w:eastAsia="宋体" w:cs="Times New Roman"/>
                <w:b w:val="0"/>
                <w:bCs/>
                <w:color w:val="auto"/>
                <w:sz w:val="24"/>
                <w:szCs w:val="24"/>
                <w:highlight w:val="none"/>
                <w:lang w:val="en-US" w:eastAsia="zh-CN"/>
              </w:rPr>
              <w:t>豆制品加工，与开发区</w:t>
            </w:r>
            <w:r>
              <w:rPr>
                <w:rFonts w:hint="default" w:ascii="Times New Roman" w:hAnsi="Times New Roman" w:eastAsia="宋体" w:cs="Times New Roman"/>
                <w:b w:val="0"/>
                <w:bCs/>
                <w:color w:val="auto"/>
                <w:sz w:val="24"/>
                <w:szCs w:val="24"/>
                <w:highlight w:val="none"/>
                <w:lang w:val="en-US" w:eastAsia="zh-CN"/>
              </w:rPr>
              <w:t>农畜产品加工</w:t>
            </w:r>
            <w:r>
              <w:rPr>
                <w:rFonts w:hint="eastAsia" w:ascii="Times New Roman" w:hAnsi="Times New Roman" w:eastAsia="宋体" w:cs="Times New Roman"/>
                <w:b w:val="0"/>
                <w:bCs/>
                <w:color w:val="auto"/>
                <w:sz w:val="24"/>
                <w:szCs w:val="24"/>
                <w:highlight w:val="none"/>
                <w:lang w:val="en-US" w:eastAsia="zh-CN"/>
              </w:rPr>
              <w:t>产业定位相符合。</w:t>
            </w:r>
          </w:p>
          <w:p>
            <w:pPr>
              <w:numPr>
                <w:ilvl w:val="0"/>
                <w:numId w:val="0"/>
              </w:numPr>
              <w:spacing w:line="360" w:lineRule="auto"/>
              <w:ind w:firstLine="482" w:firstLineChars="200"/>
              <w:jc w:val="left"/>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、本项目与</w:t>
            </w:r>
            <w:r>
              <w:rPr>
                <w:rFonts w:hint="eastAsia" w:ascii="Times New Roman" w:hAnsi="Times New Roman" w:eastAsia="宋体" w:cs="Times New Roman"/>
                <w:b/>
                <w:bCs w:val="0"/>
                <w:color w:val="auto"/>
                <w:sz w:val="24"/>
                <w:szCs w:val="24"/>
                <w:highlight w:val="none"/>
                <w:lang w:val="en-US" w:eastAsia="zh-CN"/>
              </w:rPr>
              <w:t>乌兰浩特绿色产业园</w:t>
            </w:r>
            <w:r>
              <w:rPr>
                <w:rFonts w:hint="default" w:ascii="Times New Roman" w:hAnsi="Times New Roman" w:eastAsia="宋体" w:cs="Times New Roman"/>
                <w:b/>
                <w:bCs w:val="0"/>
                <w:color w:val="auto"/>
                <w:sz w:val="24"/>
                <w:szCs w:val="24"/>
                <w:highlight w:val="none"/>
                <w:lang w:val="en-US" w:eastAsia="zh-CN"/>
              </w:rPr>
              <w:t>总体规划环境影响报告的符合性分析如下：</w:t>
            </w:r>
          </w:p>
          <w:p>
            <w:pPr>
              <w:pStyle w:val="39"/>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乌兰浩特经济技术开发区成立于2002年，是我盟最早成立的开发区。2013年</w:t>
            </w:r>
            <w:r>
              <w:rPr>
                <w:rFonts w:hint="eastAsia" w:ascii="宋体" w:hAnsi="宋体" w:eastAsia="宋体" w:cs="宋体"/>
                <w:b w:val="0"/>
                <w:bCs/>
                <w:color w:val="auto"/>
                <w:sz w:val="24"/>
                <w:szCs w:val="24"/>
                <w:highlight w:val="none"/>
                <w:lang w:val="en-US" w:eastAsia="zh-CN"/>
              </w:rPr>
              <w:t>实现“百亿园区”发</w:t>
            </w:r>
            <w:r>
              <w:rPr>
                <w:rFonts w:hint="default" w:ascii="Times New Roman" w:hAnsi="Times New Roman" w:eastAsia="宋体" w:cs="Times New Roman"/>
                <w:b w:val="0"/>
                <w:bCs/>
                <w:color w:val="auto"/>
                <w:sz w:val="24"/>
                <w:szCs w:val="24"/>
                <w:highlight w:val="none"/>
                <w:lang w:val="en-US" w:eastAsia="zh-CN"/>
              </w:rPr>
              <w:t>展目标。2021年按照《</w:t>
            </w:r>
            <w:r>
              <w:rPr>
                <w:rFonts w:hint="eastAsia" w:ascii="Times New Roman" w:hAnsi="Times New Roman" w:cs="Times New Roman"/>
                <w:b w:val="0"/>
                <w:bCs/>
                <w:color w:val="auto"/>
                <w:sz w:val="24"/>
                <w:szCs w:val="24"/>
                <w:highlight w:val="none"/>
                <w:lang w:val="en-US" w:eastAsia="zh-CN"/>
              </w:rPr>
              <w:t>内蒙古</w:t>
            </w:r>
            <w:r>
              <w:rPr>
                <w:rFonts w:hint="default" w:ascii="Times New Roman" w:hAnsi="Times New Roman" w:eastAsia="宋体" w:cs="Times New Roman"/>
                <w:b w:val="0"/>
                <w:bCs/>
                <w:color w:val="auto"/>
                <w:sz w:val="24"/>
                <w:szCs w:val="24"/>
                <w:highlight w:val="none"/>
                <w:lang w:val="en-US" w:eastAsia="zh-CN"/>
              </w:rPr>
              <w:t>自治区开发区审核公告</w:t>
            </w:r>
            <w:r>
              <w:rPr>
                <w:rFonts w:hint="eastAsia" w:ascii="Times New Roman" w:hAnsi="Times New Roman" w:cs="Times New Roman"/>
                <w:b w:val="0"/>
                <w:bCs/>
                <w:color w:val="auto"/>
                <w:sz w:val="24"/>
                <w:szCs w:val="24"/>
                <w:highlight w:val="none"/>
                <w:lang w:val="en-US" w:eastAsia="zh-CN"/>
              </w:rPr>
              <w:t>目录</w:t>
            </w:r>
            <w:r>
              <w:rPr>
                <w:rFonts w:hint="default" w:ascii="Times New Roman" w:hAnsi="Times New Roman" w:eastAsia="宋体" w:cs="Times New Roman"/>
                <w:b w:val="0"/>
                <w:bCs/>
                <w:color w:val="auto"/>
                <w:sz w:val="24"/>
                <w:szCs w:val="24"/>
                <w:highlight w:val="none"/>
                <w:lang w:val="en-US" w:eastAsia="zh-CN"/>
              </w:rPr>
              <w:t>》被整合至兴安盟经济技术开发区，更名为乌兰浩特绿色产业园。园区建成区面积7.6平方公里，共入驻企业167家，其中规模以上工业企业18家，包括乌兰浩特卷烟厂、蒙牛乳业、雪花啤酒、白医制药等重点企业。</w:t>
            </w:r>
          </w:p>
          <w:p>
            <w:pPr>
              <w:pStyle w:val="39"/>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根据</w:t>
            </w:r>
            <w:r>
              <w:rPr>
                <w:rFonts w:hint="default" w:ascii="Times New Roman" w:hAnsi="Times New Roman" w:eastAsia="宋体" w:cs="Times New Roman"/>
                <w:bCs/>
                <w:color w:val="auto"/>
                <w:sz w:val="24"/>
                <w:szCs w:val="24"/>
                <w:highlight w:val="none"/>
              </w:rPr>
              <w:t>《内</w:t>
            </w:r>
            <w:r>
              <w:rPr>
                <w:rFonts w:hint="default" w:ascii="Times New Roman" w:hAnsi="Times New Roman" w:eastAsia="宋体" w:cs="Times New Roman"/>
                <w:bCs/>
                <w:color w:val="auto"/>
                <w:sz w:val="24"/>
                <w:szCs w:val="24"/>
                <w:highlight w:val="none"/>
                <w:lang w:val="en-US" w:eastAsia="zh-CN"/>
              </w:rPr>
              <w:t>蒙古乌兰浩特经济开发区总体规划（2007-2020年）》</w:t>
            </w:r>
            <w:r>
              <w:rPr>
                <w:rFonts w:hint="eastAsia" w:ascii="Times New Roman" w:hAnsi="Times New Roman" w:cs="Times New Roman"/>
                <w:bCs/>
                <w:color w:val="auto"/>
                <w:sz w:val="24"/>
                <w:szCs w:val="24"/>
                <w:highlight w:val="none"/>
                <w:lang w:val="en-US" w:eastAsia="zh-CN"/>
              </w:rPr>
              <w:t>总结论：</w:t>
            </w:r>
            <w:r>
              <w:rPr>
                <w:rFonts w:hint="eastAsia" w:ascii="Times New Roman" w:hAnsi="Times New Roman" w:eastAsia="宋体" w:cs="Times New Roman"/>
                <w:b w:val="0"/>
                <w:bCs/>
                <w:color w:val="auto"/>
                <w:sz w:val="24"/>
                <w:szCs w:val="24"/>
                <w:highlight w:val="none"/>
                <w:lang w:val="en-US" w:eastAsia="zh-CN"/>
              </w:rPr>
              <w:t>乌兰浩特经济开发区所处区域属于自治区主体功能区划中确定的点状开发区，该园区已被列为自治区级工业园区和循环经济试点，同时产业定位以农畜产品加工为主，符合自治区及各级地方政府确定的区域产业发展要求，且园区配套环境基础设施较为完善。</w:t>
            </w:r>
            <w:r>
              <w:rPr>
                <w:rFonts w:hint="eastAsia" w:ascii="Times New Roman" w:hAnsi="Times New Roman" w:cs="Times New Roman"/>
                <w:b w:val="0"/>
                <w:bCs/>
                <w:color w:val="auto"/>
                <w:sz w:val="24"/>
                <w:szCs w:val="24"/>
                <w:highlight w:val="none"/>
                <w:lang w:val="en-US" w:eastAsia="zh-CN"/>
              </w:rPr>
              <w:t>根据《内蒙古自治区环境保护厅关于乌兰浩特经济开发区总体规划环境影响报告书初步审查意见》（内环字〔2011〕79号），乌兰浩特经济开发区总体规划符合乌兰浩特市城市总体规划，其选址和总体布局具有环境可行性，产业定位和入区项目的准入条件及清洁生产水平符合国家产业政策和相关规定。</w:t>
            </w:r>
          </w:p>
          <w:p>
            <w:pPr>
              <w:numPr>
                <w:ilvl w:val="0"/>
                <w:numId w:val="0"/>
              </w:numPr>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该开发区的产业定位为：兴安盟大力发展工业经济的中心，以发展农畜产品加工和生物制药为主，集科、工、贸、休闲于一体的工业园区。本项目为豆制品加工，属于“</w:t>
            </w:r>
            <w:r>
              <w:rPr>
                <w:rFonts w:hint="eastAsia"/>
                <w:color w:val="auto"/>
                <w:sz w:val="24"/>
                <w:szCs w:val="24"/>
                <w:lang w:val="en-US" w:eastAsia="zh-CN"/>
              </w:rPr>
              <w:t>十、农副食</w:t>
            </w:r>
            <w:r>
              <w:rPr>
                <w:rFonts w:hint="eastAsia" w:ascii="宋体" w:hAnsi="宋体" w:eastAsia="宋体" w:cs="宋体"/>
                <w:color w:val="auto"/>
                <w:sz w:val="24"/>
                <w:szCs w:val="24"/>
                <w:lang w:val="en-US" w:eastAsia="zh-CN"/>
              </w:rPr>
              <w:t>品加工业13-</w:t>
            </w:r>
            <w:r>
              <w:rPr>
                <w:rFonts w:hint="eastAsia" w:ascii="Times New Roman" w:hAnsi="Times New Roman" w:cs="Times New Roman"/>
                <w:color w:val="auto"/>
                <w:sz w:val="24"/>
                <w:szCs w:val="24"/>
                <w:highlight w:val="none"/>
                <w:lang w:val="en-US" w:eastAsia="zh-CN"/>
              </w:rPr>
              <w:t>20其他农副食品加工139</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C1</w:t>
            </w:r>
            <w:r>
              <w:rPr>
                <w:rFonts w:hint="eastAsia" w:ascii="Times New Roman" w:hAnsi="Times New Roman" w:eastAsia="宋体" w:cs="Times New Roman"/>
                <w:bCs/>
                <w:color w:val="auto"/>
                <w:sz w:val="24"/>
                <w:szCs w:val="24"/>
                <w:highlight w:val="none"/>
                <w:lang w:val="en-US" w:eastAsia="zh-CN"/>
              </w:rPr>
              <w:t>392豆制品</w:t>
            </w:r>
            <w:r>
              <w:rPr>
                <w:rFonts w:hint="default" w:ascii="Times New Roman" w:hAnsi="Times New Roman" w:eastAsia="宋体" w:cs="Times New Roman"/>
                <w:bCs/>
                <w:color w:val="auto"/>
                <w:sz w:val="24"/>
                <w:szCs w:val="24"/>
                <w:highlight w:val="none"/>
                <w:lang w:val="en-US" w:eastAsia="zh-CN"/>
              </w:rPr>
              <w:t>制造</w:t>
            </w:r>
            <w:r>
              <w:rPr>
                <w:rFonts w:hint="eastAsia" w:ascii="Times New Roman" w:hAnsi="Times New Roman" w:eastAsia="宋体" w:cs="Times New Roman"/>
                <w:bCs/>
                <w:color w:val="auto"/>
                <w:sz w:val="24"/>
                <w:szCs w:val="24"/>
                <w:highlight w:val="none"/>
                <w:lang w:val="en-US" w:eastAsia="zh-CN"/>
              </w:rPr>
              <w:t>”与开发区</w:t>
            </w:r>
            <w:r>
              <w:rPr>
                <w:rFonts w:hint="default" w:ascii="Times New Roman" w:hAnsi="Times New Roman" w:eastAsia="宋体" w:cs="Times New Roman"/>
                <w:bCs/>
                <w:color w:val="auto"/>
                <w:sz w:val="24"/>
                <w:szCs w:val="24"/>
                <w:highlight w:val="none"/>
                <w:lang w:val="en-US" w:eastAsia="zh-CN"/>
              </w:rPr>
              <w:t>农畜产品加工</w:t>
            </w:r>
            <w:r>
              <w:rPr>
                <w:rFonts w:hint="eastAsia" w:ascii="Times New Roman" w:hAnsi="Times New Roman" w:eastAsia="宋体" w:cs="Times New Roman"/>
                <w:bCs/>
                <w:color w:val="auto"/>
                <w:sz w:val="24"/>
                <w:szCs w:val="24"/>
                <w:highlight w:val="none"/>
                <w:lang w:val="en-US" w:eastAsia="zh-CN"/>
              </w:rPr>
              <w:t>产业定位相符合。</w:t>
            </w:r>
          </w:p>
          <w:p>
            <w:pPr>
              <w:pStyle w:val="39"/>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本项目为豆制品加工项目，项目废气达标排放，因此对周围环境影响很小。本项目生产用电、用水和供暖均由园区统一供给。项目生活污水经化粪池处理后通过市</w:t>
            </w:r>
            <w:r>
              <w:rPr>
                <w:rFonts w:hint="eastAsia" w:ascii="宋体" w:hAnsi="宋体" w:eastAsia="宋体" w:cs="宋体"/>
                <w:b w:val="0"/>
                <w:bCs/>
                <w:color w:val="auto"/>
                <w:sz w:val="24"/>
                <w:szCs w:val="24"/>
                <w:highlight w:val="none"/>
                <w:lang w:val="en-US" w:eastAsia="zh-CN"/>
              </w:rPr>
              <w:t>政污水管网排入乌兰浩特市成泽水务有限责任公司经济技术开发区污水处理厂处理，不会对周围水体产生影响。</w:t>
            </w:r>
            <w:r>
              <w:rPr>
                <w:rFonts w:hint="eastAsia" w:ascii="Times New Roman" w:hAnsi="Times New Roman" w:cs="Times New Roman"/>
                <w:b w:val="0"/>
                <w:bCs/>
                <w:color w:val="auto"/>
                <w:sz w:val="24"/>
                <w:szCs w:val="24"/>
                <w:highlight w:val="none"/>
                <w:lang w:val="en-US" w:eastAsia="zh-CN"/>
              </w:rPr>
              <w:t>豆腐成型压榨废水抽运至乌兰浩特市成泽水务有限责任公司作为碳源使用，其余生产废水通过厂区污水管网排入乌兰浩特市成泽水务有限责任公司经济技术开发区污水处理厂统一处理，</w:t>
            </w:r>
            <w:r>
              <w:rPr>
                <w:rFonts w:hint="eastAsia" w:ascii="宋体" w:hAnsi="宋体" w:eastAsia="宋体" w:cs="宋体"/>
                <w:b w:val="0"/>
                <w:bCs/>
                <w:color w:val="auto"/>
                <w:sz w:val="24"/>
                <w:szCs w:val="24"/>
                <w:highlight w:val="none"/>
                <w:lang w:val="en-US" w:eastAsia="zh-CN"/>
              </w:rPr>
              <w:t>已与乌兰浩特市成泽水务有限责任公司达成协议。本项目环评对环境风险进</w:t>
            </w:r>
            <w:r>
              <w:rPr>
                <w:rFonts w:hint="eastAsia" w:ascii="Times New Roman" w:hAnsi="Times New Roman" w:eastAsia="宋体" w:cs="Times New Roman"/>
                <w:b w:val="0"/>
                <w:bCs/>
                <w:color w:val="auto"/>
                <w:sz w:val="24"/>
                <w:szCs w:val="24"/>
                <w:highlight w:val="none"/>
                <w:lang w:val="en-US" w:eastAsia="zh-CN"/>
              </w:rPr>
              <w:t>行分析，提出相应的环境风险防控措施。项目主要为豆制品加工业，生产加工过程中产生的废气主要为无组织排放。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本项目位于</w:t>
            </w:r>
            <w:r>
              <w:rPr>
                <w:rFonts w:hint="default" w:ascii="Times New Roman" w:hAnsi="Times New Roman" w:eastAsia="宋体" w:cs="Times New Roman"/>
                <w:b w:val="0"/>
                <w:bCs/>
                <w:color w:val="auto"/>
                <w:kern w:val="0"/>
                <w:sz w:val="24"/>
                <w:szCs w:val="24"/>
                <w:highlight w:val="none"/>
                <w:lang w:val="en-US" w:eastAsia="zh-CN" w:bidi="ar-SA"/>
              </w:rPr>
              <w:t>内蒙古兴安盟乌兰浩特</w:t>
            </w:r>
            <w:r>
              <w:rPr>
                <w:rFonts w:hint="eastAsia" w:ascii="Times New Roman" w:hAnsi="Times New Roman" w:eastAsia="宋体" w:cs="Times New Roman"/>
                <w:b w:val="0"/>
                <w:bCs/>
                <w:color w:val="auto"/>
                <w:kern w:val="0"/>
                <w:sz w:val="24"/>
                <w:szCs w:val="24"/>
                <w:highlight w:val="none"/>
                <w:lang w:val="en-US" w:eastAsia="zh-CN" w:bidi="ar-SA"/>
              </w:rPr>
              <w:t>绿色</w:t>
            </w:r>
            <w:r>
              <w:rPr>
                <w:rFonts w:hint="default" w:ascii="Times New Roman" w:hAnsi="Times New Roman" w:eastAsia="宋体" w:cs="Times New Roman"/>
                <w:b w:val="0"/>
                <w:bCs/>
                <w:color w:val="auto"/>
                <w:kern w:val="0"/>
                <w:sz w:val="24"/>
                <w:szCs w:val="24"/>
                <w:highlight w:val="none"/>
                <w:lang w:val="en-US" w:eastAsia="zh-CN" w:bidi="ar-SA"/>
              </w:rPr>
              <w:t>产业园</w:t>
            </w:r>
            <w:r>
              <w:rPr>
                <w:rFonts w:hint="eastAsia" w:ascii="Times New Roman" w:hAnsi="Times New Roman" w:eastAsia="宋体" w:cs="Times New Roman"/>
                <w:b w:val="0"/>
                <w:bCs/>
                <w:color w:val="auto"/>
                <w:kern w:val="0"/>
                <w:sz w:val="24"/>
                <w:szCs w:val="24"/>
                <w:highlight w:val="none"/>
                <w:lang w:val="en-US" w:eastAsia="zh-CN" w:bidi="ar-SA"/>
              </w:rPr>
              <w:t>内，通辽路东侧，纬七路北侧</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项目属于</w:t>
            </w:r>
            <w:r>
              <w:rPr>
                <w:rFonts w:hint="eastAsia" w:ascii="Times New Roman" w:hAnsi="Times New Roman" w:cs="Times New Roman"/>
                <w:bCs/>
                <w:color w:val="auto"/>
                <w:sz w:val="24"/>
                <w:szCs w:val="24"/>
                <w:highlight w:val="none"/>
                <w:lang w:val="en-US" w:eastAsia="zh-CN"/>
              </w:rPr>
              <w:t>豆制品</w:t>
            </w:r>
            <w:r>
              <w:rPr>
                <w:rFonts w:hint="default" w:ascii="Times New Roman" w:hAnsi="Times New Roman" w:eastAsia="宋体" w:cs="Times New Roman"/>
                <w:bCs/>
                <w:color w:val="auto"/>
                <w:sz w:val="24"/>
                <w:szCs w:val="24"/>
                <w:highlight w:val="none"/>
                <w:lang w:val="en-US" w:eastAsia="zh-CN"/>
              </w:rPr>
              <w:t>加工业，用地为工业用地。本项目位于开发区内位置图</w:t>
            </w:r>
            <w:r>
              <w:rPr>
                <w:rFonts w:hint="eastAsia" w:ascii="Times New Roman" w:hAnsi="Times New Roman" w:cs="Times New Roman"/>
                <w:bCs/>
                <w:color w:val="auto"/>
                <w:sz w:val="24"/>
                <w:szCs w:val="24"/>
                <w:highlight w:val="none"/>
                <w:lang w:val="en-US" w:eastAsia="zh-CN"/>
              </w:rPr>
              <w:t>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0"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tc>
        <w:tc>
          <w:tcPr>
            <w:tcW w:w="7691" w:type="dxa"/>
            <w:gridSpan w:val="3"/>
            <w:noWrap w:val="0"/>
            <w:vAlign w:val="center"/>
          </w:tcPr>
          <w:p>
            <w:pPr>
              <w:pStyle w:val="61"/>
              <w:adjustRightInd/>
              <w:snapToGrid/>
              <w:spacing w:line="360" w:lineRule="auto"/>
              <w:ind w:firstLine="482"/>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1．产业政策符合性</w:t>
            </w:r>
          </w:p>
          <w:p>
            <w:pPr>
              <w:pStyle w:val="9"/>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根据《产业结构调整指导目录（20</w:t>
            </w:r>
            <w:r>
              <w:rPr>
                <w:rFonts w:hint="eastAsia" w:ascii="Times New Roman" w:hAnsi="Times New Roman"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rPr>
              <w:t>年本）》（中华人民共和国改革委员会令第</w:t>
            </w:r>
            <w:r>
              <w:rPr>
                <w:rFonts w:hint="eastAsia" w:ascii="Times New Roman" w:hAnsi="Times New Roman"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rPr>
              <w:t>号），本项目不属于限制类和淘汰类</w:t>
            </w:r>
            <w:r>
              <w:rPr>
                <w:rFonts w:hint="eastAsia" w:ascii="Times New Roman" w:hAnsi="Times New Roman" w:cs="Times New Roman"/>
                <w:bCs/>
                <w:color w:val="auto"/>
                <w:sz w:val="24"/>
                <w:szCs w:val="24"/>
                <w:highlight w:val="none"/>
                <w:lang w:eastAsia="zh-CN"/>
              </w:rPr>
              <w:t>，</w:t>
            </w:r>
            <w:r>
              <w:rPr>
                <w:rFonts w:hint="eastAsia"/>
                <w:color w:val="auto"/>
                <w:lang w:val="en-US" w:eastAsia="zh-CN"/>
              </w:rPr>
              <w:t>属于鼓励类：“一、农林牧渔业—8．农产品仓储运输：农林牧渔产品储运、保鲜、加工与综合利用”中农产品加工</w:t>
            </w:r>
            <w:r>
              <w:rPr>
                <w:rFonts w:hint="default" w:ascii="Times New Roman" w:hAnsi="Times New Roman" w:eastAsia="宋体" w:cs="Times New Roman"/>
                <w:bCs/>
                <w:color w:val="auto"/>
                <w:sz w:val="24"/>
                <w:szCs w:val="24"/>
                <w:highlight w:val="none"/>
              </w:rPr>
              <w:t>。</w:t>
            </w:r>
          </w:p>
          <w:p>
            <w:pPr>
              <w:pStyle w:val="9"/>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根据国家发展改革委商务部关于印发《市场准入负面清单（2022年版）》的通知（发改体改规〔2022〕397号），本项目不属于禁止准入类。</w:t>
            </w:r>
            <w:r>
              <w:rPr>
                <w:rFonts w:hint="eastAsia" w:ascii="Times New Roman" w:hAnsi="Times New Roman" w:cs="Times New Roman"/>
                <w:bCs/>
                <w:color w:val="auto"/>
                <w:sz w:val="24"/>
                <w:szCs w:val="24"/>
                <w:highlight w:val="none"/>
                <w:lang w:val="en-US" w:eastAsia="zh-CN"/>
              </w:rPr>
              <w:t>另外，本</w:t>
            </w:r>
            <w:r>
              <w:rPr>
                <w:rFonts w:hint="eastAsia"/>
                <w:color w:val="auto"/>
                <w:lang w:val="en-US" w:eastAsia="zh-CN"/>
              </w:rPr>
              <w:t>项目2023年3月7日已在</w:t>
            </w:r>
            <w:r>
              <w:rPr>
                <w:rFonts w:hint="eastAsia" w:ascii="Times New Roman" w:hAnsi="Times New Roman" w:cs="Times New Roman"/>
                <w:color w:val="auto"/>
                <w:sz w:val="24"/>
                <w:szCs w:val="24"/>
                <w:highlight w:val="none"/>
                <w:lang w:val="en-US" w:eastAsia="zh-CN"/>
              </w:rPr>
              <w:t>乌兰浩特市发展和改革委员会进行备案，项目代码为：2303-152201-04-01-593070。</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综上所述，本项目符合国家产业政策的要求</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2.选址合理性分析</w:t>
            </w:r>
          </w:p>
          <w:p>
            <w:pPr>
              <w:spacing w:line="360" w:lineRule="auto"/>
              <w:ind w:firstLine="480" w:firstLineChars="200"/>
              <w:jc w:val="left"/>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根据《内蒙古自治区环境保护厅关于乌兰浩特经济开发区总体规划环境影响报告书初步审查意见》（内环字〔2011〕79号），乌兰浩特经济开发区总体规划符合乌兰浩特市城市总体规划，其选址和总体布局具有环境可行性，产业定位和入区项目的准入条件及清洁生产水平符合国家产业政策和相关规定。</w:t>
            </w:r>
          </w:p>
          <w:p>
            <w:pPr>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w:t>
            </w:r>
            <w:r>
              <w:rPr>
                <w:rFonts w:hint="default" w:ascii="Times New Roman" w:hAnsi="Times New Roman" w:eastAsia="宋体" w:cs="Times New Roman"/>
                <w:color w:val="auto"/>
                <w:sz w:val="24"/>
                <w:szCs w:val="24"/>
                <w:highlight w:val="none"/>
                <w:lang w:val="en-US" w:eastAsia="zh-CN"/>
              </w:rPr>
              <w:t>内蒙古兴安盟</w:t>
            </w:r>
            <w:r>
              <w:rPr>
                <w:rFonts w:hint="default" w:ascii="Times New Roman" w:hAnsi="Times New Roman" w:eastAsia="宋体" w:cs="Times New Roman"/>
                <w:bCs/>
                <w:color w:val="auto"/>
                <w:sz w:val="24"/>
                <w:highlight w:val="none"/>
                <w:lang w:val="en-US" w:eastAsia="zh-CN"/>
              </w:rPr>
              <w:t>乌兰浩特</w:t>
            </w:r>
            <w:r>
              <w:rPr>
                <w:rFonts w:hint="eastAsia" w:ascii="Times New Roman" w:hAnsi="Times New Roman" w:eastAsia="宋体" w:cs="Times New Roman"/>
                <w:bCs/>
                <w:color w:val="auto"/>
                <w:sz w:val="24"/>
                <w:highlight w:val="none"/>
                <w:lang w:eastAsia="zh-CN"/>
              </w:rPr>
              <w:t>绿色</w:t>
            </w:r>
            <w:r>
              <w:rPr>
                <w:rFonts w:hint="default" w:ascii="Times New Roman" w:hAnsi="Times New Roman" w:eastAsia="宋体" w:cs="Times New Roman"/>
                <w:bCs/>
                <w:color w:val="auto"/>
                <w:sz w:val="24"/>
                <w:highlight w:val="none"/>
                <w:lang w:val="en-US" w:eastAsia="zh-CN"/>
              </w:rPr>
              <w:t>产业园</w:t>
            </w:r>
            <w:r>
              <w:rPr>
                <w:rFonts w:hint="eastAsia" w:ascii="Times New Roman" w:hAnsi="Times New Roman" w:cs="Times New Roman"/>
                <w:color w:val="auto"/>
                <w:sz w:val="24"/>
                <w:highlight w:val="none"/>
                <w:lang w:val="en-US" w:eastAsia="zh-CN"/>
              </w:rPr>
              <w:t>内，通辽路东侧，纬七路北侧</w:t>
            </w:r>
            <w:r>
              <w:rPr>
                <w:rFonts w:hint="eastAsia" w:ascii="Times New Roman" w:hAnsi="Times New Roman"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项目中心坐标为东经：122°8′34.270″，北纬：46°2′54.423″</w:t>
            </w:r>
            <w:r>
              <w:rPr>
                <w:rFonts w:hint="eastAsia" w:ascii="Times New Roman" w:hAnsi="Times New Roman"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土地性质为工业用地</w:t>
            </w:r>
            <w:r>
              <w:rPr>
                <w:rFonts w:hint="eastAsia" w:ascii="Times New Roman" w:hAnsi="Times New Roman"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本项目选址不在自然保护区及水源地保护区，周边交通便利，符合园区规划要求。</w:t>
            </w:r>
          </w:p>
          <w:p>
            <w:pPr>
              <w:pStyle w:val="61"/>
              <w:numPr>
                <w:ilvl w:val="0"/>
                <w:numId w:val="0"/>
              </w:numPr>
              <w:adjustRightInd/>
              <w:snapToGrid/>
              <w:spacing w:line="360" w:lineRule="auto"/>
              <w:ind w:firstLine="482" w:firstLineChars="200"/>
              <w:jc w:val="left"/>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“三线一单”符合性</w:t>
            </w:r>
          </w:p>
          <w:p>
            <w:pPr>
              <w:spacing w:line="360" w:lineRule="auto"/>
              <w:ind w:firstLine="480" w:firstLineChars="200"/>
              <w:jc w:val="left"/>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“三线一单”指生态保护红线、环境质量底线、资源利用上线及环境准入清单。本项目与“三线一单”的符合性分析如下：</w:t>
            </w:r>
          </w:p>
          <w:tbl>
            <w:tblPr>
              <w:tblStyle w:val="29"/>
              <w:tblW w:w="7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6099"/>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69"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6099"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项目与“三线一单”相符性分析</w:t>
                  </w:r>
                </w:p>
              </w:tc>
              <w:tc>
                <w:tcPr>
                  <w:tcW w:w="608"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jc w:val="center"/>
              </w:trPr>
              <w:tc>
                <w:tcPr>
                  <w:tcW w:w="769"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生态保护红线</w:t>
                  </w:r>
                </w:p>
              </w:tc>
              <w:tc>
                <w:tcPr>
                  <w:tcW w:w="6099" w:type="dxa"/>
                  <w:noWrap w:val="0"/>
                  <w:vAlign w:val="center"/>
                </w:tcPr>
                <w:p>
                  <w:pPr>
                    <w:pStyle w:val="57"/>
                    <w:spacing w:line="240" w:lineRule="auto"/>
                    <w:ind w:firstLine="420" w:firstLineChars="200"/>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rPr>
                    <w:t>兴安盟生态保护红线划定面积为25992.42km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，占全盟国土面积的47.15%。</w:t>
                  </w:r>
                  <w:r>
                    <w:rPr>
                      <w:rFonts w:hint="eastAsia" w:ascii="宋体" w:hAnsi="宋体" w:eastAsia="宋体" w:cs="宋体"/>
                      <w:color w:val="auto"/>
                      <w:sz w:val="21"/>
                      <w:szCs w:val="21"/>
                      <w:lang w:val="en-US" w:eastAsia="zh-CN"/>
                    </w:rPr>
                    <w:t>乌兰浩特市</w:t>
                  </w:r>
                  <w:r>
                    <w:rPr>
                      <w:rFonts w:hint="eastAsia" w:ascii="宋体" w:hAnsi="宋体" w:eastAsia="宋体" w:cs="宋体"/>
                      <w:color w:val="auto"/>
                      <w:sz w:val="21"/>
                      <w:szCs w:val="21"/>
                    </w:rPr>
                    <w:t>生态保护红线面积</w:t>
                  </w:r>
                  <w:r>
                    <w:rPr>
                      <w:rFonts w:hint="eastAsia" w:ascii="宋体" w:hAnsi="宋体" w:eastAsia="宋体" w:cs="宋体"/>
                      <w:color w:val="auto"/>
                      <w:sz w:val="21"/>
                      <w:szCs w:val="21"/>
                      <w:lang w:val="en-US" w:eastAsia="zh-CN"/>
                    </w:rPr>
                    <w:t>962.07</w:t>
                  </w:r>
                  <w:r>
                    <w:rPr>
                      <w:rFonts w:hint="eastAsia" w:ascii="宋体" w:hAnsi="宋体" w:eastAsia="宋体" w:cs="宋体"/>
                      <w:color w:val="auto"/>
                      <w:sz w:val="21"/>
                      <w:szCs w:val="21"/>
                    </w:rPr>
                    <w:t>km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，占全盟国土面积的</w:t>
                  </w:r>
                  <w:r>
                    <w:rPr>
                      <w:rFonts w:hint="eastAsia" w:ascii="宋体" w:hAnsi="宋体" w:eastAsia="宋体" w:cs="宋体"/>
                      <w:color w:val="auto"/>
                      <w:sz w:val="21"/>
                      <w:szCs w:val="21"/>
                      <w:lang w:val="en-US" w:eastAsia="zh-CN"/>
                    </w:rPr>
                    <w:t>42.47</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本</w:t>
                  </w:r>
                  <w:r>
                    <w:rPr>
                      <w:rFonts w:hint="eastAsia" w:ascii="宋体" w:hAnsi="宋体" w:eastAsia="宋体" w:cs="宋体"/>
                      <w:color w:val="auto"/>
                      <w:sz w:val="21"/>
                      <w:szCs w:val="21"/>
                    </w:rPr>
                    <w:t>项目位于</w:t>
                  </w:r>
                  <w:r>
                    <w:rPr>
                      <w:rFonts w:hint="default" w:ascii="Times New Roman" w:hAnsi="Times New Roman" w:eastAsia="宋体" w:cs="Times New Roman"/>
                      <w:color w:val="auto"/>
                      <w:kern w:val="0"/>
                      <w:sz w:val="21"/>
                      <w:szCs w:val="21"/>
                      <w:highlight w:val="none"/>
                      <w:lang w:val="en-US" w:eastAsia="zh-CN" w:bidi="ar-SA"/>
                    </w:rPr>
                    <w:t>乌兰浩特</w:t>
                  </w:r>
                  <w:r>
                    <w:rPr>
                      <w:rFonts w:hint="eastAsia" w:ascii="Times New Roman" w:hAnsi="Times New Roman" w:eastAsia="宋体" w:cs="Times New Roman"/>
                      <w:color w:val="auto"/>
                      <w:kern w:val="0"/>
                      <w:sz w:val="21"/>
                      <w:szCs w:val="21"/>
                      <w:highlight w:val="none"/>
                      <w:lang w:val="en-US" w:eastAsia="zh-CN" w:bidi="ar-SA"/>
                    </w:rPr>
                    <w:t>绿色</w:t>
                  </w:r>
                  <w:r>
                    <w:rPr>
                      <w:rFonts w:hint="default" w:ascii="Times New Roman" w:hAnsi="Times New Roman" w:eastAsia="宋体" w:cs="Times New Roman"/>
                      <w:color w:val="auto"/>
                      <w:kern w:val="0"/>
                      <w:sz w:val="21"/>
                      <w:szCs w:val="21"/>
                      <w:highlight w:val="none"/>
                      <w:lang w:val="en-US" w:eastAsia="zh-CN" w:bidi="ar-SA"/>
                    </w:rPr>
                    <w:t>产业园</w:t>
                  </w:r>
                  <w:r>
                    <w:rPr>
                      <w:rFonts w:hint="eastAsia" w:ascii="Times New Roman" w:hAnsi="Times New Roman" w:eastAsia="宋体" w:cs="Times New Roman"/>
                      <w:color w:val="auto"/>
                      <w:kern w:val="0"/>
                      <w:sz w:val="21"/>
                      <w:szCs w:val="21"/>
                      <w:highlight w:val="none"/>
                      <w:lang w:val="en-US" w:eastAsia="zh-CN" w:bidi="ar-SA"/>
                    </w:rPr>
                    <w:t>内，通辽路东侧，纬七路北侧。</w:t>
                  </w:r>
                  <w:r>
                    <w:rPr>
                      <w:rFonts w:hint="eastAsia" w:ascii="宋体" w:hAnsi="宋体" w:eastAsia="宋体" w:cs="宋体"/>
                      <w:color w:val="auto"/>
                      <w:sz w:val="21"/>
                      <w:szCs w:val="21"/>
                    </w:rPr>
                    <w:t>根据兴安盟生态保护红线划定，该项目不在生态红线范围内，符合生态保护红线管控要求。</w:t>
                  </w:r>
                </w:p>
              </w:tc>
              <w:tc>
                <w:tcPr>
                  <w:tcW w:w="608"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69"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环境质量底线</w:t>
                  </w:r>
                </w:p>
              </w:tc>
              <w:tc>
                <w:tcPr>
                  <w:tcW w:w="6099" w:type="dxa"/>
                  <w:noWrap w:val="0"/>
                  <w:vAlign w:val="center"/>
                </w:tcPr>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根据《兴</w:t>
                  </w:r>
                  <w:r>
                    <w:rPr>
                      <w:rFonts w:hint="eastAsia" w:ascii="宋体" w:hAnsi="宋体" w:eastAsia="宋体" w:cs="宋体"/>
                      <w:color w:val="auto"/>
                      <w:sz w:val="21"/>
                      <w:szCs w:val="21"/>
                      <w:lang w:val="en-US" w:eastAsia="zh-CN"/>
                    </w:rPr>
                    <w:t>安盟行政公署关于修订“三线一单”生态环境分区管控的实施意见的通知》中兴安盟环境管控单元图，本项目位于重点管控单元内。</w:t>
                  </w:r>
                </w:p>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①大气环境质量底线</w:t>
                  </w:r>
                </w:p>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2023年6月5日内蒙古治自区生态环境厅发布《2022年内蒙古自治区生态环境状况公报》中兴安盟环境空气质量监测数据年均浓度，项目所在区符合《环境空气质量标准》（GB3095-2012）二级标准及2018年修改单要求，属于达标区，项目的建设满足当地环境质量底线的要求。</w:t>
                  </w:r>
                </w:p>
                <w:p>
                  <w:pPr>
                    <w:numPr>
                      <w:ilvl w:val="0"/>
                      <w:numId w:val="0"/>
                    </w:numPr>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本项目位于</w:t>
                  </w:r>
                  <w:r>
                    <w:rPr>
                      <w:rFonts w:hint="default" w:ascii="Times New Roman" w:hAnsi="Times New Roman" w:eastAsia="宋体" w:cs="Times New Roman"/>
                      <w:b w:val="0"/>
                      <w:bCs/>
                      <w:color w:val="auto"/>
                      <w:kern w:val="0"/>
                      <w:sz w:val="21"/>
                      <w:szCs w:val="21"/>
                      <w:highlight w:val="none"/>
                      <w:lang w:val="en-US" w:eastAsia="zh-CN" w:bidi="ar-SA"/>
                    </w:rPr>
                    <w:t>内蒙古兴安盟乌兰浩特</w:t>
                  </w:r>
                  <w:r>
                    <w:rPr>
                      <w:rFonts w:hint="eastAsia" w:ascii="Times New Roman" w:hAnsi="Times New Roman" w:eastAsia="宋体" w:cs="Times New Roman"/>
                      <w:b w:val="0"/>
                      <w:bCs/>
                      <w:color w:val="auto"/>
                      <w:kern w:val="0"/>
                      <w:sz w:val="21"/>
                      <w:szCs w:val="21"/>
                      <w:highlight w:val="none"/>
                      <w:lang w:val="en-US" w:eastAsia="zh-CN" w:bidi="ar-SA"/>
                    </w:rPr>
                    <w:t>绿色</w:t>
                  </w:r>
                  <w:r>
                    <w:rPr>
                      <w:rFonts w:hint="default" w:ascii="Times New Roman" w:hAnsi="Times New Roman" w:eastAsia="宋体" w:cs="Times New Roman"/>
                      <w:b w:val="0"/>
                      <w:bCs/>
                      <w:color w:val="auto"/>
                      <w:kern w:val="0"/>
                      <w:sz w:val="21"/>
                      <w:szCs w:val="21"/>
                      <w:highlight w:val="none"/>
                      <w:lang w:val="en-US" w:eastAsia="zh-CN" w:bidi="ar-SA"/>
                    </w:rPr>
                    <w:t>产业园</w:t>
                  </w:r>
                  <w:r>
                    <w:rPr>
                      <w:rFonts w:hint="eastAsia" w:ascii="Times New Roman" w:hAnsi="Times New Roman" w:eastAsia="宋体" w:cs="Times New Roman"/>
                      <w:b w:val="0"/>
                      <w:bCs/>
                      <w:color w:val="auto"/>
                      <w:kern w:val="0"/>
                      <w:sz w:val="21"/>
                      <w:szCs w:val="21"/>
                      <w:highlight w:val="none"/>
                      <w:lang w:val="en-US" w:eastAsia="zh-CN" w:bidi="ar-SA"/>
                    </w:rPr>
                    <w:t>内</w:t>
                  </w:r>
                  <w:r>
                    <w:rPr>
                      <w:rFonts w:hint="eastAsia" w:ascii="宋体" w:hAnsi="宋体" w:eastAsia="宋体" w:cs="宋体"/>
                      <w:color w:val="auto"/>
                      <w:sz w:val="21"/>
                      <w:szCs w:val="21"/>
                      <w:lang w:val="en-US" w:eastAsia="zh-CN"/>
                    </w:rPr>
                    <w:t>，属于大气环境布局敏感重点管控区、大气环境高排放重点管控区。项目运营期</w:t>
                  </w:r>
                  <w:r>
                    <w:rPr>
                      <w:rFonts w:hint="default" w:ascii="Times New Roman" w:hAnsi="Times New Roman" w:eastAsia="宋体" w:cs="Times New Roman"/>
                      <w:color w:val="auto"/>
                      <w:highlight w:val="none"/>
                      <w:lang w:val="en-US" w:eastAsia="zh-CN"/>
                    </w:rPr>
                    <w:t>采取缓慢轻投、投后马上将盖子盖上；食品加工异味通过加强车间通排风</w:t>
                  </w: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2#厂房</w:t>
                  </w:r>
                  <w:r>
                    <w:rPr>
                      <w:rFonts w:hint="default" w:ascii="Times New Roman" w:hAnsi="Times New Roman" w:eastAsia="宋体" w:cs="Times New Roman"/>
                      <w:color w:val="auto"/>
                      <w:highlight w:val="none"/>
                      <w:lang w:val="en-US" w:eastAsia="zh-CN"/>
                    </w:rPr>
                    <w:t>所产生的的油烟经油烟捕集罩收集后通过管道引至高效油烟净化器净化，净化后的油烟通过屋顶高空排放</w:t>
                  </w:r>
                  <w:r>
                    <w:rPr>
                      <w:rFonts w:hint="eastAsia" w:ascii="宋体" w:hAnsi="宋体" w:eastAsia="宋体" w:cs="宋体"/>
                      <w:color w:val="auto"/>
                      <w:kern w:val="0"/>
                      <w:sz w:val="21"/>
                      <w:szCs w:val="21"/>
                      <w:lang w:val="en-US" w:eastAsia="zh-CN" w:bidi="ar"/>
                    </w:rPr>
                    <w:t>；食堂油烟废气经油烟净化</w:t>
                  </w:r>
                  <w:r>
                    <w:rPr>
                      <w:rFonts w:hint="eastAsia" w:ascii="宋体" w:hAnsi="宋体" w:eastAsia="宋体" w:cs="宋体"/>
                      <w:b w:val="0"/>
                      <w:bCs w:val="0"/>
                      <w:color w:val="auto"/>
                      <w:szCs w:val="21"/>
                    </w:rPr>
                    <w:t>（净化效率75%）</w:t>
                  </w:r>
                  <w:r>
                    <w:rPr>
                      <w:rFonts w:hint="eastAsia" w:ascii="宋体" w:hAnsi="宋体" w:eastAsia="宋体" w:cs="宋体"/>
                      <w:color w:val="auto"/>
                      <w:kern w:val="0"/>
                      <w:sz w:val="21"/>
                      <w:szCs w:val="21"/>
                      <w:lang w:val="en-US" w:eastAsia="zh-CN" w:bidi="ar"/>
                    </w:rPr>
                    <w:t>处理，经处理达标排放。</w:t>
                  </w:r>
                  <w:r>
                    <w:rPr>
                      <w:rFonts w:hint="eastAsia" w:ascii="宋体" w:hAnsi="宋体" w:eastAsia="宋体" w:cs="宋体"/>
                      <w:color w:val="auto"/>
                      <w:sz w:val="21"/>
                      <w:szCs w:val="21"/>
                    </w:rPr>
                    <w:t>在采取本环评提出污染防治措施后，不会明显降低区域环境质量现状，因此，本项目的建设满足当地环境质量底线的要求。</w:t>
                  </w:r>
                </w:p>
                <w:p>
                  <w:pPr>
                    <w:pStyle w:val="11"/>
                    <w:adjustRightInd w:val="0"/>
                    <w:spacing w:after="0"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②水环境质量底线</w:t>
                  </w:r>
                </w:p>
                <w:p>
                  <w:pPr>
                    <w:pStyle w:val="8"/>
                    <w:tabs>
                      <w:tab w:val="left" w:pos="0"/>
                    </w:tabs>
                    <w:spacing w:line="240" w:lineRule="auto"/>
                    <w:ind w:left="0" w:leftChars="0"/>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项</w:t>
                  </w:r>
                  <w:r>
                    <w:rPr>
                      <w:rFonts w:hint="eastAsia" w:ascii="宋体" w:hAnsi="宋体" w:eastAsia="宋体" w:cs="宋体"/>
                      <w:color w:val="auto"/>
                      <w:sz w:val="21"/>
                      <w:szCs w:val="21"/>
                      <w:lang w:val="en-US" w:eastAsia="zh-CN"/>
                    </w:rPr>
                    <w:t>目区属于水环境工业污染重点管控区，</w:t>
                  </w:r>
                  <w:r>
                    <w:rPr>
                      <w:rFonts w:hint="default" w:ascii="宋体" w:hAnsi="宋体" w:eastAsia="宋体" w:cs="宋体"/>
                      <w:color w:val="auto"/>
                      <w:sz w:val="21"/>
                      <w:szCs w:val="21"/>
                    </w:rPr>
                    <w:t>生活污水经玻璃钢化粪池收集后由</w:t>
                  </w:r>
                  <w:r>
                    <w:rPr>
                      <w:rFonts w:hint="default" w:ascii="宋体" w:hAnsi="宋体" w:eastAsia="宋体" w:cs="宋体"/>
                      <w:color w:val="auto"/>
                      <w:sz w:val="21"/>
                      <w:szCs w:val="21"/>
                      <w:lang w:val="en-US" w:eastAsia="zh-CN"/>
                    </w:rPr>
                    <w:t>园区</w:t>
                  </w:r>
                  <w:r>
                    <w:rPr>
                      <w:rFonts w:hint="default" w:ascii="宋体" w:hAnsi="宋体" w:eastAsia="宋体" w:cs="宋体"/>
                      <w:color w:val="auto"/>
                      <w:sz w:val="21"/>
                      <w:szCs w:val="21"/>
                    </w:rPr>
                    <w:t>污水管网排入</w:t>
                  </w:r>
                  <w:r>
                    <w:rPr>
                      <w:rFonts w:hint="eastAsia" w:ascii="宋体" w:hAnsi="宋体" w:cs="宋体"/>
                      <w:color w:val="auto"/>
                      <w:sz w:val="21"/>
                      <w:szCs w:val="21"/>
                      <w:lang w:val="en-US" w:eastAsia="zh-CN"/>
                    </w:rPr>
                    <w:t>乌兰浩特市成泽水务有限责任公司经济技术开发区污水处理厂</w:t>
                  </w:r>
                  <w:r>
                    <w:rPr>
                      <w:rFonts w:hint="default" w:ascii="宋体" w:hAnsi="宋体" w:eastAsia="宋体" w:cs="宋体"/>
                      <w:color w:val="auto"/>
                      <w:sz w:val="21"/>
                      <w:szCs w:val="21"/>
                    </w:rPr>
                    <w:t>。</w:t>
                  </w:r>
                  <w:r>
                    <w:rPr>
                      <w:rFonts w:hint="default" w:ascii="Times New Roman" w:hAnsi="Times New Roman" w:eastAsia="宋体" w:cs="Times New Roman"/>
                      <w:color w:val="auto"/>
                      <w:kern w:val="0"/>
                      <w:sz w:val="21"/>
                      <w:szCs w:val="21"/>
                      <w:highlight w:val="none"/>
                      <w:lang w:val="en-US" w:eastAsia="zh-CN" w:bidi="ar-SA"/>
                    </w:rPr>
                    <w:t>豆腐</w:t>
                  </w:r>
                  <w:r>
                    <w:rPr>
                      <w:rFonts w:hint="eastAsia" w:ascii="Times New Roman" w:hAnsi="Times New Roman" w:eastAsia="宋体" w:cs="Times New Roman"/>
                      <w:color w:val="auto"/>
                      <w:kern w:val="0"/>
                      <w:sz w:val="21"/>
                      <w:szCs w:val="21"/>
                      <w:highlight w:val="none"/>
                      <w:lang w:val="en-US" w:eastAsia="zh-CN" w:bidi="ar-SA"/>
                    </w:rPr>
                    <w:t>成型压榨废水</w:t>
                  </w:r>
                  <w:r>
                    <w:rPr>
                      <w:rFonts w:hint="default" w:ascii="宋体" w:hAnsi="宋体" w:eastAsia="宋体" w:cs="宋体"/>
                      <w:color w:val="auto"/>
                      <w:sz w:val="21"/>
                      <w:szCs w:val="21"/>
                      <w:lang w:val="en-US" w:eastAsia="zh-CN"/>
                    </w:rPr>
                    <w:t>于产生</w:t>
                  </w:r>
                  <w:r>
                    <w:rPr>
                      <w:rFonts w:hint="eastAsia" w:ascii="宋体" w:hAnsi="宋体" w:eastAsia="宋体" w:cs="宋体"/>
                      <w:color w:val="auto"/>
                      <w:sz w:val="21"/>
                      <w:szCs w:val="21"/>
                      <w:lang w:val="en-US" w:eastAsia="zh-CN"/>
                    </w:rPr>
                    <w:t>后24小时内</w:t>
                  </w:r>
                  <w:r>
                    <w:rPr>
                      <w:rFonts w:hint="default" w:ascii="宋体" w:hAnsi="宋体" w:eastAsia="宋体" w:cs="宋体"/>
                      <w:color w:val="auto"/>
                      <w:sz w:val="21"/>
                      <w:szCs w:val="21"/>
                      <w:lang w:val="en-US" w:eastAsia="zh-CN"/>
                    </w:rPr>
                    <w:t>由污水罐车运送至乌兰浩特市成泽水务有限责任公司，其余生产废水通过厂区污水管网排入</w:t>
                  </w:r>
                  <w:r>
                    <w:rPr>
                      <w:rFonts w:hint="eastAsia" w:ascii="宋体" w:hAnsi="宋体" w:cs="宋体"/>
                      <w:color w:val="auto"/>
                      <w:sz w:val="21"/>
                      <w:szCs w:val="21"/>
                      <w:lang w:val="en-US" w:eastAsia="zh-CN"/>
                    </w:rPr>
                    <w:t>乌兰浩特市成泽水务有限责任公司经济技术开发区污水处理厂</w:t>
                  </w:r>
                  <w:r>
                    <w:rPr>
                      <w:rFonts w:hint="default" w:ascii="宋体" w:hAnsi="宋体" w:eastAsia="宋体" w:cs="宋体"/>
                      <w:color w:val="auto"/>
                      <w:sz w:val="21"/>
                      <w:szCs w:val="21"/>
                      <w:lang w:val="en-US" w:eastAsia="zh-CN"/>
                    </w:rPr>
                    <w:t>统一处理。</w:t>
                  </w:r>
                  <w:r>
                    <w:rPr>
                      <w:rFonts w:hint="eastAsia" w:ascii="宋体" w:hAnsi="宋体" w:eastAsia="宋体" w:cs="宋体"/>
                      <w:color w:val="auto"/>
                      <w:sz w:val="21"/>
                      <w:szCs w:val="21"/>
                    </w:rPr>
                    <w:t>不会突破水环境质量底线。</w:t>
                  </w:r>
                </w:p>
                <w:p>
                  <w:pPr>
                    <w:adjustRightInd w:val="0"/>
                    <w:snapToGrid w:val="0"/>
                    <w:spacing w:line="24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③土壤环境风险防控底线</w:t>
                  </w:r>
                </w:p>
                <w:p>
                  <w:pPr>
                    <w:pStyle w:val="57"/>
                    <w:spacing w:line="240" w:lineRule="auto"/>
                    <w:ind w:firstLine="460"/>
                    <w:jc w:val="both"/>
                    <w:rPr>
                      <w:rFonts w:hint="eastAsia" w:ascii="宋体" w:hAnsi="宋体" w:eastAsia="宋体" w:cs="宋体"/>
                      <w:color w:val="auto"/>
                      <w:sz w:val="21"/>
                      <w:szCs w:val="21"/>
                    </w:rPr>
                  </w:pPr>
                  <w:r>
                    <w:rPr>
                      <w:rFonts w:hint="eastAsia" w:ascii="宋体" w:hAnsi="宋体" w:eastAsia="宋体" w:cs="宋体"/>
                      <w:color w:val="auto"/>
                      <w:sz w:val="21"/>
                      <w:szCs w:val="21"/>
                    </w:rPr>
                    <w:t>项目所在地属于</w:t>
                  </w:r>
                  <w:r>
                    <w:rPr>
                      <w:rFonts w:hint="eastAsia" w:hAnsi="宋体" w:cs="宋体"/>
                      <w:color w:val="auto"/>
                      <w:sz w:val="21"/>
                      <w:szCs w:val="21"/>
                      <w:lang w:val="en-US" w:eastAsia="zh-CN"/>
                    </w:rPr>
                    <w:t>土壤环境风险防控一般管控区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本</w:t>
                  </w:r>
                  <w:r>
                    <w:rPr>
                      <w:rFonts w:hint="eastAsia" w:ascii="宋体" w:hAnsi="宋体" w:eastAsia="宋体" w:cs="宋体"/>
                      <w:color w:val="auto"/>
                      <w:sz w:val="21"/>
                      <w:szCs w:val="21"/>
                    </w:rPr>
                    <w:t>项目区域划</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rPr>
                    <w:t>为</w:t>
                  </w:r>
                  <w:r>
                    <w:rPr>
                      <w:rFonts w:hint="eastAsia" w:hAnsi="宋体" w:cs="宋体"/>
                      <w:color w:val="auto"/>
                      <w:sz w:val="21"/>
                      <w:szCs w:val="21"/>
                      <w:lang w:eastAsia="zh-CN"/>
                    </w:rPr>
                    <w:t>重点防渗、</w:t>
                  </w:r>
                  <w:r>
                    <w:rPr>
                      <w:rFonts w:hint="eastAsia" w:ascii="宋体" w:hAnsi="宋体" w:eastAsia="宋体" w:cs="宋体"/>
                      <w:color w:val="auto"/>
                      <w:sz w:val="21"/>
                      <w:szCs w:val="21"/>
                      <w:lang w:val="en-US" w:eastAsia="zh-CN"/>
                    </w:rPr>
                    <w:t>一般</w:t>
                  </w:r>
                  <w:r>
                    <w:rPr>
                      <w:rFonts w:hint="eastAsia" w:ascii="宋体" w:hAnsi="宋体" w:eastAsia="宋体" w:cs="宋体"/>
                      <w:color w:val="auto"/>
                      <w:sz w:val="21"/>
                      <w:szCs w:val="21"/>
                    </w:rPr>
                    <w:t>防渗区和</w:t>
                  </w:r>
                  <w:r>
                    <w:rPr>
                      <w:rFonts w:hint="eastAsia" w:ascii="宋体" w:hAnsi="宋体" w:eastAsia="宋体" w:cs="宋体"/>
                      <w:color w:val="auto"/>
                      <w:sz w:val="21"/>
                      <w:szCs w:val="21"/>
                      <w:lang w:val="en-US" w:eastAsia="zh-CN"/>
                    </w:rPr>
                    <w:t>简单</w:t>
                  </w:r>
                  <w:r>
                    <w:rPr>
                      <w:rFonts w:hint="eastAsia" w:ascii="宋体" w:hAnsi="宋体" w:eastAsia="宋体" w:cs="宋体"/>
                      <w:color w:val="auto"/>
                      <w:sz w:val="21"/>
                      <w:szCs w:val="21"/>
                    </w:rPr>
                    <w:t>防渗区，</w:t>
                  </w:r>
                  <w:r>
                    <w:rPr>
                      <w:rFonts w:hint="eastAsia" w:hAnsi="宋体" w:cs="宋体"/>
                      <w:color w:val="auto"/>
                      <w:sz w:val="21"/>
                      <w:szCs w:val="21"/>
                      <w:lang w:eastAsia="zh-CN"/>
                    </w:rPr>
                    <w:t>暂存池</w:t>
                  </w:r>
                  <w:r>
                    <w:rPr>
                      <w:rFonts w:hint="eastAsia" w:ascii="宋体" w:hAnsi="宋体" w:eastAsia="宋体" w:cs="宋体"/>
                      <w:color w:val="auto"/>
                      <w:sz w:val="21"/>
                      <w:szCs w:val="21"/>
                      <w:lang w:val="en-US" w:eastAsia="zh-CN"/>
                    </w:rPr>
                    <w:t>、</w:t>
                  </w:r>
                  <w:r>
                    <w:rPr>
                      <w:rFonts w:hint="eastAsia" w:hAnsi="宋体" w:cs="宋体"/>
                      <w:color w:val="auto"/>
                      <w:sz w:val="21"/>
                      <w:szCs w:val="21"/>
                      <w:lang w:val="en-US" w:eastAsia="zh-CN"/>
                    </w:rPr>
                    <w:t>蓄水池、</w:t>
                  </w:r>
                  <w:r>
                    <w:rPr>
                      <w:rFonts w:hint="eastAsia" w:ascii="宋体" w:hAnsi="宋体" w:eastAsia="宋体" w:cs="宋体"/>
                      <w:color w:val="auto"/>
                      <w:sz w:val="21"/>
                      <w:szCs w:val="21"/>
                      <w:lang w:val="en-US" w:eastAsia="zh-CN"/>
                    </w:rPr>
                    <w:t>化粪池</w:t>
                  </w:r>
                  <w:r>
                    <w:rPr>
                      <w:rFonts w:hint="eastAsia" w:hAnsi="宋体" w:cs="宋体"/>
                      <w:color w:val="auto"/>
                      <w:sz w:val="21"/>
                      <w:szCs w:val="21"/>
                      <w:lang w:val="en-US" w:eastAsia="zh-CN"/>
                    </w:rPr>
                    <w:t>进行重点防渗，重点</w:t>
                  </w:r>
                  <w:r>
                    <w:rPr>
                      <w:rFonts w:hint="eastAsia" w:ascii="宋体" w:hAnsi="宋体" w:eastAsia="宋体" w:cs="宋体"/>
                      <w:color w:val="auto"/>
                      <w:sz w:val="21"/>
                      <w:szCs w:val="21"/>
                      <w:lang w:val="en-US" w:eastAsia="zh-CN"/>
                    </w:rPr>
                    <w:t>防渗</w:t>
                  </w:r>
                  <w:r>
                    <w:rPr>
                      <w:rFonts w:hint="eastAsia" w:ascii="宋体" w:hAnsi="宋体" w:eastAsia="宋体" w:cs="宋体"/>
                      <w:color w:val="auto"/>
                      <w:sz w:val="21"/>
                      <w:szCs w:val="21"/>
                    </w:rPr>
                    <w:t>区</w:t>
                  </w:r>
                  <w:r>
                    <w:rPr>
                      <w:rFonts w:hint="eastAsia" w:hAnsi="宋体" w:cs="宋体"/>
                      <w:color w:val="auto"/>
                      <w:sz w:val="21"/>
                      <w:szCs w:val="21"/>
                      <w:lang w:eastAsia="zh-CN"/>
                    </w:rPr>
                    <w:t>基础防渗层用</w:t>
                  </w:r>
                  <w:r>
                    <w:rPr>
                      <w:rFonts w:hint="eastAsia" w:hAnsi="宋体" w:cs="宋体"/>
                      <w:color w:val="auto"/>
                      <w:sz w:val="21"/>
                      <w:szCs w:val="21"/>
                      <w:lang w:val="en-US" w:eastAsia="zh-CN"/>
                    </w:rPr>
                    <w:t>2mm的高密度聚乙烯材料，表面用耐腐蚀材料硬化确保重点防渗区</w:t>
                  </w:r>
                  <w:r>
                    <w:rPr>
                      <w:rFonts w:hint="eastAsia" w:ascii="宋体" w:hAnsi="宋体" w:eastAsia="宋体" w:cs="宋体"/>
                      <w:color w:val="auto"/>
                      <w:sz w:val="21"/>
                      <w:szCs w:val="21"/>
                    </w:rPr>
                    <w:t>渗透系数不大于</w:t>
                  </w:r>
                  <w:r>
                    <w:rPr>
                      <w:rFonts w:hint="eastAsia" w:hAnsi="宋体" w:cs="宋体"/>
                      <w:color w:val="auto"/>
                      <w:sz w:val="21"/>
                      <w:szCs w:val="21"/>
                      <w:lang w:val="en-US" w:eastAsia="zh-CN"/>
                    </w:rPr>
                    <w:t>1.0×10</w:t>
                  </w:r>
                  <w:r>
                    <w:rPr>
                      <w:rFonts w:hint="eastAsia" w:hAnsi="宋体" w:cs="宋体"/>
                      <w:color w:val="auto"/>
                      <w:sz w:val="21"/>
                      <w:szCs w:val="21"/>
                      <w:vertAlign w:val="superscript"/>
                      <w:lang w:val="en-US" w:eastAsia="zh-CN"/>
                    </w:rPr>
                    <w:t>-10</w:t>
                  </w:r>
                  <w:r>
                    <w:rPr>
                      <w:rFonts w:hint="eastAsia" w:hAnsi="宋体" w:cs="宋体"/>
                      <w:color w:val="auto"/>
                      <w:sz w:val="21"/>
                      <w:szCs w:val="21"/>
                      <w:lang w:val="en-US" w:eastAsia="zh-CN"/>
                    </w:rPr>
                    <w:t>cm/s</w:t>
                  </w:r>
                  <w:r>
                    <w:rPr>
                      <w:rFonts w:hint="eastAsia" w:hAnsi="宋体" w:cs="宋体"/>
                      <w:color w:val="auto"/>
                      <w:sz w:val="21"/>
                      <w:szCs w:val="21"/>
                      <w:lang w:eastAsia="zh-CN"/>
                    </w:rPr>
                    <w:t>，</w:t>
                  </w:r>
                  <w:r>
                    <w:rPr>
                      <w:rFonts w:hint="eastAsia" w:ascii="宋体" w:hAnsi="宋体" w:eastAsia="宋体" w:cs="宋体"/>
                      <w:color w:val="auto"/>
                      <w:sz w:val="21"/>
                      <w:szCs w:val="21"/>
                      <w:lang w:val="en-US" w:eastAsia="zh-CN"/>
                    </w:rPr>
                    <w:t>一般固废暂存间和车间进行</w:t>
                  </w:r>
                  <w:r>
                    <w:rPr>
                      <w:rFonts w:hint="eastAsia" w:ascii="宋体" w:hAnsi="宋体" w:eastAsia="宋体" w:cs="宋体"/>
                      <w:color w:val="auto"/>
                      <w:sz w:val="21"/>
                      <w:szCs w:val="21"/>
                    </w:rPr>
                    <w:t>一般防渗</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一般防渗</w:t>
                  </w:r>
                  <w:r>
                    <w:rPr>
                      <w:rFonts w:hint="eastAsia" w:ascii="宋体" w:hAnsi="宋体" w:eastAsia="宋体" w:cs="宋体"/>
                      <w:color w:val="auto"/>
                      <w:sz w:val="21"/>
                      <w:szCs w:val="21"/>
                    </w:rPr>
                    <w:t>区</w:t>
                  </w:r>
                  <w:r>
                    <w:rPr>
                      <w:rFonts w:hint="eastAsia" w:ascii="宋体" w:hAnsi="宋体" w:eastAsia="宋体" w:cs="宋体"/>
                      <w:color w:val="auto"/>
                      <w:sz w:val="21"/>
                      <w:szCs w:val="21"/>
                      <w:lang w:val="en-US" w:eastAsia="zh-CN"/>
                    </w:rPr>
                    <w:t>在</w:t>
                  </w:r>
                  <w:r>
                    <w:rPr>
                      <w:rFonts w:hint="eastAsia" w:ascii="宋体" w:hAnsi="宋体" w:eastAsia="宋体" w:cs="宋体"/>
                      <w:color w:val="auto"/>
                      <w:sz w:val="21"/>
                      <w:szCs w:val="21"/>
                    </w:rPr>
                    <w:t>地面基础防渗</w:t>
                  </w:r>
                  <w:r>
                    <w:rPr>
                      <w:rFonts w:hint="eastAsia" w:ascii="宋体" w:hAnsi="宋体" w:eastAsia="宋体" w:cs="宋体"/>
                      <w:color w:val="auto"/>
                      <w:sz w:val="21"/>
                      <w:szCs w:val="21"/>
                      <w:lang w:val="en-US" w:eastAsia="zh-CN"/>
                    </w:rPr>
                    <w:t>基础上</w:t>
                  </w:r>
                  <w:r>
                    <w:rPr>
                      <w:rFonts w:hint="eastAsia" w:ascii="宋体" w:hAnsi="宋体" w:eastAsia="宋体" w:cs="宋体"/>
                      <w:color w:val="auto"/>
                      <w:sz w:val="21"/>
                      <w:szCs w:val="21"/>
                    </w:rPr>
                    <w:t>，防渗结构层渗透系数不大于1.0×10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办公和生活区进行简单防渗，地面进行硬化，项目</w:t>
                  </w:r>
                  <w:r>
                    <w:rPr>
                      <w:rFonts w:hint="eastAsia" w:ascii="宋体" w:hAnsi="宋体" w:eastAsia="宋体" w:cs="宋体"/>
                      <w:color w:val="auto"/>
                      <w:sz w:val="21"/>
                      <w:szCs w:val="21"/>
                    </w:rPr>
                    <w:t>符合管控要求。</w:t>
                  </w:r>
                </w:p>
                <w:p>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rPr>
                    <w:t>综合分析，本项目的建设不会突破项目所在地的大气环境质量底线、水环境质量底线、土壤环境风险防控底线。</w:t>
                  </w:r>
                </w:p>
              </w:tc>
              <w:tc>
                <w:tcPr>
                  <w:tcW w:w="608"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资源利用上线</w:t>
                  </w:r>
                </w:p>
              </w:tc>
              <w:tc>
                <w:tcPr>
                  <w:tcW w:w="6099" w:type="dxa"/>
                  <w:noWrap w:val="0"/>
                  <w:vAlign w:val="center"/>
                </w:tcPr>
                <w:p>
                  <w:pPr>
                    <w:pStyle w:val="7"/>
                    <w:rPr>
                      <w:rFonts w:hint="default" w:ascii="宋体" w:hAnsi="宋体" w:eastAsia="宋体" w:cs="宋体"/>
                      <w:color w:val="auto"/>
                    </w:rPr>
                  </w:pPr>
                  <w:r>
                    <w:rPr>
                      <w:rFonts w:hint="eastAsia" w:ascii="宋体" w:hAnsi="宋体" w:eastAsia="宋体" w:cs="宋体"/>
                      <w:color w:val="auto"/>
                    </w:rPr>
                    <w:t>根据</w:t>
                  </w:r>
                  <w:r>
                    <w:rPr>
                      <w:rFonts w:hint="eastAsia" w:ascii="宋体" w:hAnsi="宋体" w:eastAsia="宋体" w:cs="宋体"/>
                      <w:color w:val="auto"/>
                      <w:sz w:val="21"/>
                      <w:szCs w:val="21"/>
                    </w:rPr>
                    <w:t>《兴</w:t>
                  </w:r>
                  <w:r>
                    <w:rPr>
                      <w:rFonts w:hint="eastAsia" w:ascii="宋体" w:hAnsi="宋体" w:eastAsia="宋体" w:cs="宋体"/>
                      <w:color w:val="auto"/>
                      <w:sz w:val="21"/>
                      <w:szCs w:val="21"/>
                      <w:lang w:val="en-US" w:eastAsia="zh-CN"/>
                    </w:rPr>
                    <w:t>安盟行政公署关于修订“三线一单”生态环境分区管控的实施意见的通知》</w:t>
                  </w:r>
                  <w:r>
                    <w:rPr>
                      <w:rFonts w:hint="eastAsia" w:ascii="宋体" w:hAnsi="宋体" w:eastAsia="宋体" w:cs="宋体"/>
                      <w:color w:val="auto"/>
                    </w:rPr>
                    <w:t>中兴安盟水环境质量底线图、兴安盟土地资源重点管控区图，本项目所在地属于</w:t>
                  </w:r>
                  <w:r>
                    <w:rPr>
                      <w:rFonts w:hint="eastAsia" w:ascii="宋体" w:hAnsi="宋体" w:eastAsia="宋体" w:cs="宋体"/>
                      <w:color w:val="auto"/>
                      <w:sz w:val="21"/>
                      <w:szCs w:val="21"/>
                    </w:rPr>
                    <w:t>重点管控单</w:t>
                  </w:r>
                  <w:r>
                    <w:rPr>
                      <w:rFonts w:hint="eastAsia" w:ascii="宋体" w:hAnsi="宋体" w:eastAsia="宋体" w:cs="宋体"/>
                      <w:color w:val="auto"/>
                      <w:sz w:val="21"/>
                      <w:szCs w:val="21"/>
                      <w:lang w:val="en-US" w:eastAsia="zh-CN"/>
                    </w:rPr>
                    <w:t>元</w:t>
                  </w:r>
                  <w:r>
                    <w:rPr>
                      <w:rFonts w:hint="eastAsia" w:ascii="宋体" w:hAnsi="宋体" w:eastAsia="宋体" w:cs="宋体"/>
                      <w:color w:val="auto"/>
                    </w:rPr>
                    <w:t>，不在岸线管控范围内</w:t>
                  </w:r>
                  <w:r>
                    <w:rPr>
                      <w:rFonts w:hint="default" w:ascii="宋体" w:hAnsi="宋体" w:eastAsia="宋体" w:cs="宋体"/>
                      <w:color w:val="auto"/>
                    </w:rPr>
                    <w:t>。本项目资源利用上线分析如下：</w:t>
                  </w:r>
                </w:p>
                <w:p>
                  <w:pPr>
                    <w:pStyle w:val="7"/>
                    <w:ind w:left="0" w:leftChars="0" w:firstLine="420" w:firstLineChars="200"/>
                    <w:rPr>
                      <w:rFonts w:hint="default" w:ascii="宋体" w:hAnsi="宋体" w:eastAsia="宋体" w:cs="宋体"/>
                      <w:color w:val="auto"/>
                    </w:rPr>
                  </w:pPr>
                  <w:r>
                    <w:rPr>
                      <w:rFonts w:hint="default" w:ascii="宋体" w:hAnsi="宋体" w:eastAsia="宋体" w:cs="宋体"/>
                      <w:color w:val="auto"/>
                    </w:rPr>
                    <w:t>①水资源利用上线</w:t>
                  </w:r>
                </w:p>
                <w:p>
                  <w:pPr>
                    <w:pStyle w:val="7"/>
                    <w:rPr>
                      <w:rFonts w:hint="default" w:ascii="宋体" w:hAnsi="宋体" w:cs="宋体"/>
                      <w:color w:val="auto"/>
                      <w:lang w:val="en-US" w:eastAsia="zh-CN"/>
                    </w:rPr>
                  </w:pPr>
                  <w:r>
                    <w:rPr>
                      <w:rFonts w:hint="eastAsia" w:ascii="宋体" w:hAnsi="宋体" w:eastAsia="宋体" w:cs="宋体"/>
                      <w:color w:val="auto"/>
                      <w:kern w:val="2"/>
                      <w:sz w:val="21"/>
                      <w:szCs w:val="24"/>
                      <w:lang w:val="en-US" w:eastAsia="zh-CN" w:bidi="ar-SA"/>
                    </w:rPr>
                    <w:t>本项目</w:t>
                  </w:r>
                  <w:r>
                    <w:rPr>
                      <w:rFonts w:hint="eastAsia" w:ascii="宋体" w:hAnsi="宋体" w:cs="宋体"/>
                      <w:color w:val="auto"/>
                      <w:kern w:val="2"/>
                      <w:sz w:val="21"/>
                      <w:szCs w:val="24"/>
                      <w:lang w:val="en-US" w:eastAsia="zh-CN" w:bidi="ar-SA"/>
                    </w:rPr>
                    <w:t>位于</w:t>
                  </w:r>
                  <w:r>
                    <w:rPr>
                      <w:rFonts w:hint="default" w:ascii="Times New Roman" w:hAnsi="Times New Roman" w:eastAsia="宋体" w:cs="Times New Roman"/>
                      <w:bCs/>
                      <w:color w:val="auto"/>
                      <w:sz w:val="21"/>
                      <w:szCs w:val="21"/>
                      <w:highlight w:val="none"/>
                      <w:lang w:val="en-US" w:eastAsia="zh-CN"/>
                    </w:rPr>
                    <w:t>乌兰浩特</w:t>
                  </w:r>
                  <w:r>
                    <w:rPr>
                      <w:rFonts w:hint="eastAsia" w:ascii="Times New Roman" w:hAnsi="Times New Roman" w:eastAsia="宋体" w:cs="Times New Roman"/>
                      <w:bCs/>
                      <w:color w:val="auto"/>
                      <w:sz w:val="21"/>
                      <w:szCs w:val="21"/>
                      <w:highlight w:val="none"/>
                      <w:lang w:eastAsia="zh-CN"/>
                    </w:rPr>
                    <w:t>绿色</w:t>
                  </w:r>
                  <w:r>
                    <w:rPr>
                      <w:rFonts w:hint="default" w:ascii="Times New Roman" w:hAnsi="Times New Roman" w:eastAsia="宋体" w:cs="Times New Roman"/>
                      <w:bCs/>
                      <w:color w:val="auto"/>
                      <w:sz w:val="21"/>
                      <w:szCs w:val="21"/>
                      <w:highlight w:val="none"/>
                      <w:lang w:val="en-US" w:eastAsia="zh-CN"/>
                    </w:rPr>
                    <w:t>产业园</w:t>
                  </w:r>
                  <w:r>
                    <w:rPr>
                      <w:rFonts w:hint="eastAsia" w:ascii="Times New Roman" w:hAnsi="Times New Roman" w:cs="Times New Roman"/>
                      <w:color w:val="auto"/>
                      <w:sz w:val="21"/>
                      <w:szCs w:val="21"/>
                      <w:highlight w:val="none"/>
                      <w:lang w:val="en-US" w:eastAsia="zh-CN"/>
                    </w:rPr>
                    <w:t>内，通辽路东侧，纬七路北侧</w:t>
                  </w:r>
                  <w:r>
                    <w:rPr>
                      <w:rFonts w:hint="default" w:ascii="宋体" w:hAnsi="宋体" w:eastAsia="宋体" w:cs="宋体"/>
                      <w:color w:val="auto"/>
                    </w:rPr>
                    <w:t>，</w:t>
                  </w:r>
                  <w:r>
                    <w:rPr>
                      <w:rFonts w:hint="eastAsia" w:ascii="宋体" w:hAnsi="宋体" w:cs="宋体"/>
                      <w:color w:val="auto"/>
                      <w:lang w:val="en-US" w:eastAsia="zh-CN"/>
                    </w:rPr>
                    <w:t>所在地</w:t>
                  </w:r>
                  <w:r>
                    <w:rPr>
                      <w:rFonts w:hint="eastAsia" w:ascii="宋体" w:hAnsi="宋体" w:eastAsia="宋体" w:cs="宋体"/>
                      <w:color w:val="auto"/>
                      <w:kern w:val="2"/>
                      <w:sz w:val="21"/>
                      <w:szCs w:val="24"/>
                      <w:lang w:val="en-US" w:eastAsia="zh-CN" w:bidi="ar-SA"/>
                    </w:rPr>
                    <w:t>属于</w:t>
                  </w:r>
                  <w:r>
                    <w:rPr>
                      <w:rFonts w:hint="default" w:ascii="宋体" w:hAnsi="宋体" w:eastAsia="宋体" w:cs="宋体"/>
                      <w:color w:val="auto"/>
                      <w:kern w:val="2"/>
                      <w:sz w:val="21"/>
                      <w:szCs w:val="24"/>
                      <w:lang w:val="en-US" w:eastAsia="zh-CN" w:bidi="ar-SA"/>
                    </w:rPr>
                    <w:t>水环境工业污染重点管控区</w:t>
                  </w:r>
                  <w:r>
                    <w:rPr>
                      <w:rFonts w:hint="eastAsia" w:ascii="宋体" w:hAnsi="宋体" w:eastAsia="宋体" w:cs="宋体"/>
                      <w:color w:val="auto"/>
                      <w:kern w:val="2"/>
                      <w:sz w:val="21"/>
                      <w:szCs w:val="24"/>
                      <w:lang w:val="en-US" w:eastAsia="zh-CN" w:bidi="ar-SA"/>
                    </w:rPr>
                    <w:t>，厂区不自备水井，用水</w:t>
                  </w:r>
                  <w:r>
                    <w:rPr>
                      <w:rFonts w:hint="eastAsia" w:ascii="宋体" w:hAnsi="宋体" w:cs="宋体"/>
                      <w:color w:val="auto"/>
                      <w:lang w:val="en-US" w:eastAsia="zh-CN"/>
                    </w:rPr>
                    <w:t>由园区供水管网供给。</w:t>
                  </w:r>
                  <w:r>
                    <w:rPr>
                      <w:rFonts w:hint="default" w:ascii="宋体" w:hAnsi="宋体" w:cs="宋体"/>
                      <w:color w:val="auto"/>
                      <w:lang w:val="en-US" w:eastAsia="zh-CN"/>
                    </w:rPr>
                    <w:t>不会突破水资源利用上线。</w:t>
                  </w:r>
                </w:p>
                <w:p>
                  <w:pPr>
                    <w:pStyle w:val="7"/>
                    <w:rPr>
                      <w:rFonts w:hint="default" w:ascii="宋体" w:hAnsi="宋体" w:cs="宋体"/>
                      <w:color w:val="auto"/>
                      <w:lang w:eastAsia="zh-CN"/>
                    </w:rPr>
                  </w:pPr>
                  <w:r>
                    <w:rPr>
                      <w:rFonts w:hint="default" w:ascii="宋体" w:hAnsi="宋体" w:cs="宋体"/>
                      <w:color w:val="auto"/>
                      <w:lang w:eastAsia="zh-CN"/>
                    </w:rPr>
                    <w:t>②土地资源利用上线</w:t>
                  </w:r>
                </w:p>
                <w:p>
                  <w:pPr>
                    <w:pStyle w:val="7"/>
                    <w:rPr>
                      <w:rFonts w:hint="default" w:ascii="宋体" w:hAnsi="宋体" w:eastAsia="宋体" w:cs="宋体"/>
                      <w:color w:val="auto"/>
                    </w:rPr>
                  </w:pPr>
                  <w:r>
                    <w:rPr>
                      <w:rFonts w:hint="default" w:ascii="宋体" w:hAnsi="宋体" w:cs="宋体"/>
                      <w:color w:val="auto"/>
                      <w:lang w:eastAsia="zh-CN"/>
                    </w:rPr>
                    <w:t>本项目</w:t>
                  </w:r>
                  <w:r>
                    <w:rPr>
                      <w:rFonts w:hint="default" w:ascii="宋体" w:hAnsi="宋体" w:eastAsia="宋体" w:cs="宋体"/>
                      <w:color w:val="auto"/>
                    </w:rPr>
                    <w:t>位于</w:t>
                  </w:r>
                  <w:r>
                    <w:rPr>
                      <w:rFonts w:hint="default" w:ascii="Times New Roman" w:hAnsi="Times New Roman" w:eastAsia="宋体" w:cs="Times New Roman"/>
                      <w:bCs/>
                      <w:color w:val="auto"/>
                      <w:sz w:val="21"/>
                      <w:szCs w:val="21"/>
                      <w:highlight w:val="none"/>
                      <w:lang w:val="en-US" w:eastAsia="zh-CN"/>
                    </w:rPr>
                    <w:t>乌兰浩特</w:t>
                  </w:r>
                  <w:r>
                    <w:rPr>
                      <w:rFonts w:hint="eastAsia" w:ascii="Times New Roman" w:hAnsi="Times New Roman" w:eastAsia="宋体" w:cs="Times New Roman"/>
                      <w:bCs/>
                      <w:color w:val="auto"/>
                      <w:sz w:val="21"/>
                      <w:szCs w:val="21"/>
                      <w:highlight w:val="none"/>
                      <w:lang w:eastAsia="zh-CN"/>
                    </w:rPr>
                    <w:t>绿色</w:t>
                  </w:r>
                  <w:r>
                    <w:rPr>
                      <w:rFonts w:hint="default" w:ascii="Times New Roman" w:hAnsi="Times New Roman" w:eastAsia="宋体" w:cs="Times New Roman"/>
                      <w:bCs/>
                      <w:color w:val="auto"/>
                      <w:sz w:val="21"/>
                      <w:szCs w:val="21"/>
                      <w:highlight w:val="none"/>
                      <w:lang w:val="en-US" w:eastAsia="zh-CN"/>
                    </w:rPr>
                    <w:t>产业园</w:t>
                  </w:r>
                  <w:r>
                    <w:rPr>
                      <w:rFonts w:hint="eastAsia" w:ascii="Times New Roman" w:hAnsi="Times New Roman" w:cs="Times New Roman"/>
                      <w:color w:val="auto"/>
                      <w:sz w:val="21"/>
                      <w:szCs w:val="21"/>
                      <w:highlight w:val="none"/>
                      <w:lang w:val="en-US" w:eastAsia="zh-CN"/>
                    </w:rPr>
                    <w:t>内，通辽路东侧，纬七路北侧</w:t>
                  </w:r>
                  <w:r>
                    <w:rPr>
                      <w:rFonts w:hint="default" w:ascii="宋体" w:hAnsi="宋体" w:eastAsia="宋体" w:cs="宋体"/>
                      <w:color w:val="auto"/>
                    </w:rPr>
                    <w:t>，所在地属于土地资源重点管控区，本项目占地类型为</w:t>
                  </w:r>
                  <w:r>
                    <w:rPr>
                      <w:rFonts w:hint="eastAsia" w:ascii="宋体" w:hAnsi="宋体" w:cs="宋体"/>
                      <w:color w:val="auto"/>
                      <w:lang w:eastAsia="zh-CN"/>
                    </w:rPr>
                    <w:t>工业</w:t>
                  </w:r>
                  <w:r>
                    <w:rPr>
                      <w:rFonts w:hint="default" w:ascii="宋体" w:hAnsi="宋体" w:eastAsia="宋体" w:cs="宋体"/>
                      <w:color w:val="auto"/>
                    </w:rPr>
                    <w:t>用地，符合土地资源利用上限要求。</w:t>
                  </w:r>
                </w:p>
                <w:p>
                  <w:pPr>
                    <w:pStyle w:val="7"/>
                    <w:rPr>
                      <w:rFonts w:hint="eastAsia" w:ascii="宋体" w:hAnsi="宋体" w:eastAsia="宋体" w:cs="宋体"/>
                      <w:color w:val="auto"/>
                      <w:lang w:eastAsia="zh-CN"/>
                    </w:rPr>
                  </w:pPr>
                  <w:r>
                    <w:rPr>
                      <w:rFonts w:hint="default" w:ascii="宋体" w:hAnsi="宋体" w:eastAsia="宋体" w:cs="宋体"/>
                      <w:color w:val="auto"/>
                    </w:rPr>
                    <w:t>③</w:t>
                  </w:r>
                  <w:r>
                    <w:rPr>
                      <w:rFonts w:hint="eastAsia" w:ascii="宋体" w:hAnsi="宋体" w:cs="宋体"/>
                      <w:color w:val="auto"/>
                      <w:lang w:eastAsia="zh-CN"/>
                    </w:rPr>
                    <w:t>能源资源上</w:t>
                  </w:r>
                  <w:r>
                    <w:rPr>
                      <w:rFonts w:hint="eastAsia" w:ascii="宋体" w:hAnsi="宋体" w:eastAsia="宋体" w:cs="宋体"/>
                      <w:color w:val="auto"/>
                      <w:lang w:eastAsia="zh-CN"/>
                    </w:rPr>
                    <w:t>线</w:t>
                  </w:r>
                </w:p>
                <w:p>
                  <w:pPr>
                    <w:pStyle w:val="7"/>
                    <w:rPr>
                      <w:rFonts w:hint="default" w:ascii="宋体" w:hAnsi="宋体" w:eastAsia="宋体" w:cs="宋体"/>
                      <w:color w:val="auto"/>
                      <w:lang w:val="en-US" w:eastAsia="zh-CN"/>
                    </w:rPr>
                  </w:pPr>
                  <w:r>
                    <w:rPr>
                      <w:rFonts w:hint="eastAsia" w:ascii="宋体" w:hAnsi="宋体" w:eastAsia="宋体" w:cs="宋体"/>
                      <w:color w:val="auto"/>
                      <w:lang w:eastAsia="zh-CN"/>
                    </w:rPr>
                    <w:t>项目所在地不属于高污染燃料禁燃区，项目使用的主要能源为电能，不会突破能源资源上线。</w:t>
                  </w:r>
                </w:p>
                <w:p>
                  <w:pPr>
                    <w:pStyle w:val="7"/>
                    <w:rPr>
                      <w:rFonts w:hint="default" w:ascii="宋体" w:hAnsi="宋体" w:eastAsia="宋体" w:cs="宋体"/>
                      <w:color w:val="auto"/>
                    </w:rPr>
                  </w:pPr>
                  <w:r>
                    <w:rPr>
                      <w:rFonts w:hint="default" w:ascii="宋体" w:hAnsi="宋体" w:eastAsia="宋体" w:cs="宋体"/>
                      <w:color w:val="auto"/>
                    </w:rPr>
                    <w:t>③岸线利用上线</w:t>
                  </w:r>
                </w:p>
                <w:p>
                  <w:pPr>
                    <w:pStyle w:val="7"/>
                    <w:rPr>
                      <w:rFonts w:hint="default" w:ascii="宋体" w:hAnsi="宋体" w:eastAsia="宋体" w:cs="宋体"/>
                      <w:color w:val="auto"/>
                    </w:rPr>
                  </w:pPr>
                  <w:r>
                    <w:rPr>
                      <w:rFonts w:hint="default" w:ascii="宋体" w:hAnsi="宋体" w:eastAsia="宋体" w:cs="宋体"/>
                      <w:color w:val="auto"/>
                    </w:rPr>
                    <w:t>项目所在地不在岸线管控范围内。</w:t>
                  </w:r>
                </w:p>
                <w:p>
                  <w:pPr>
                    <w:pStyle w:val="7"/>
                    <w:rPr>
                      <w:rFonts w:hint="default"/>
                      <w:color w:val="auto"/>
                    </w:rPr>
                  </w:pPr>
                  <w:r>
                    <w:rPr>
                      <w:rFonts w:hint="default" w:ascii="宋体" w:hAnsi="宋体" w:eastAsia="宋体" w:cs="宋体"/>
                      <w:color w:val="auto"/>
                    </w:rPr>
                    <w:t>综上，本项目的建设符合资源利用上线要求。</w:t>
                  </w:r>
                </w:p>
              </w:tc>
              <w:tc>
                <w:tcPr>
                  <w:tcW w:w="608"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69"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环境准入清单</w:t>
                  </w:r>
                </w:p>
              </w:tc>
              <w:tc>
                <w:tcPr>
                  <w:tcW w:w="6099" w:type="dxa"/>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eastAsia" w:ascii="宋体" w:hAnsi="宋体" w:eastAsia="宋体" w:cs="宋体"/>
                      <w:color w:val="auto"/>
                      <w:sz w:val="21"/>
                      <w:szCs w:val="21"/>
                    </w:rPr>
                    <w:t>根据《兴安盟生态环境准入清单》（</w:t>
                  </w:r>
                  <w:r>
                    <w:rPr>
                      <w:rFonts w:hint="default" w:ascii="宋体" w:hAnsi="宋体" w:eastAsia="宋体" w:cs="宋体"/>
                      <w:color w:val="auto"/>
                      <w:sz w:val="21"/>
                      <w:szCs w:val="21"/>
                      <w:lang w:val="en-US" w:eastAsia="zh-CN"/>
                    </w:rPr>
                    <w:t>2023年动态更新版</w:t>
                  </w:r>
                  <w:r>
                    <w:rPr>
                      <w:rFonts w:hint="eastAsia" w:ascii="宋体" w:hAnsi="宋体" w:eastAsia="宋体" w:cs="宋体"/>
                      <w:color w:val="auto"/>
                      <w:sz w:val="21"/>
                      <w:szCs w:val="21"/>
                    </w:rPr>
                    <w:t>），本项目位于兴安盟经济技术开发区乌兰浩特绿色产业园，属于重点管控单</w:t>
                  </w:r>
                  <w:r>
                    <w:rPr>
                      <w:rFonts w:hint="eastAsia" w:ascii="宋体" w:hAnsi="宋体" w:eastAsia="宋体" w:cs="宋体"/>
                      <w:color w:val="auto"/>
                      <w:sz w:val="21"/>
                      <w:szCs w:val="21"/>
                      <w:lang w:val="en-US" w:eastAsia="zh-CN"/>
                    </w:rPr>
                    <w:t>元</w:t>
                  </w:r>
                  <w:r>
                    <w:rPr>
                      <w:rFonts w:hint="eastAsia" w:ascii="宋体" w:hAnsi="宋体" w:eastAsia="宋体" w:cs="宋体"/>
                      <w:color w:val="auto"/>
                      <w:sz w:val="21"/>
                      <w:szCs w:val="21"/>
                    </w:rPr>
                    <w:t>，环境管控单元编码：ZH15220120001。</w:t>
                  </w:r>
                  <w:r>
                    <w:rPr>
                      <w:rFonts w:hint="default" w:ascii="Times New Roman" w:hAnsi="Times New Roman" w:eastAsia="宋体" w:cs="Times New Roman"/>
                      <w:color w:val="auto"/>
                      <w:sz w:val="21"/>
                      <w:szCs w:val="21"/>
                      <w:highlight w:val="none"/>
                    </w:rPr>
                    <w:t>本</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与</w:t>
                  </w:r>
                  <w:r>
                    <w:rPr>
                      <w:rFonts w:hint="eastAsia" w:ascii="宋体" w:hAnsi="宋体" w:eastAsia="宋体" w:cs="宋体"/>
                      <w:color w:val="auto"/>
                      <w:sz w:val="21"/>
                      <w:szCs w:val="21"/>
                    </w:rPr>
                    <w:t>兴安盟经济技术开发区乌兰浩特绿色产业园</w:t>
                  </w:r>
                  <w:r>
                    <w:rPr>
                      <w:rFonts w:hint="default" w:ascii="Times New Roman" w:hAnsi="Times New Roman" w:eastAsia="宋体" w:cs="Times New Roman"/>
                      <w:color w:val="auto"/>
                      <w:sz w:val="21"/>
                      <w:szCs w:val="21"/>
                      <w:highlight w:val="none"/>
                    </w:rPr>
                    <w:t>生态环境准入清单符合性分析见表</w:t>
                  </w:r>
                  <w:r>
                    <w:rPr>
                      <w:rFonts w:hint="eastAsia" w:ascii="Times New Roman" w:hAnsi="Times New Roman" w:eastAsia="宋体" w:cs="Times New Roman"/>
                      <w:color w:val="auto"/>
                      <w:sz w:val="21"/>
                      <w:szCs w:val="21"/>
                      <w:highlight w:val="none"/>
                      <w:lang w:val="en-US" w:eastAsia="zh-CN"/>
                    </w:rPr>
                    <w:t>1-1。</w:t>
                  </w:r>
                </w:p>
              </w:tc>
              <w:tc>
                <w:tcPr>
                  <w:tcW w:w="608"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11"/>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表1-1  兴安盟经济技术开发区乌兰浩特绿色产业园生态环境准入清单符合性分析表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25"/>
              <w:gridCol w:w="765"/>
              <w:gridCol w:w="360"/>
              <w:gridCol w:w="2910"/>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noWrap w:val="0"/>
                  <w:vAlign w:val="center"/>
                </w:tcPr>
                <w:p>
                  <w:pPr>
                    <w:pStyle w:val="39"/>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管控单元编码</w:t>
                  </w:r>
                </w:p>
              </w:tc>
              <w:tc>
                <w:tcPr>
                  <w:tcW w:w="825" w:type="dxa"/>
                  <w:noWrap w:val="0"/>
                  <w:vAlign w:val="center"/>
                </w:tcPr>
                <w:p>
                  <w:pPr>
                    <w:pStyle w:val="39"/>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环境管控单元名称</w:t>
                  </w:r>
                </w:p>
              </w:tc>
              <w:tc>
                <w:tcPr>
                  <w:tcW w:w="765" w:type="dxa"/>
                  <w:noWrap w:val="0"/>
                  <w:vAlign w:val="center"/>
                </w:tcPr>
                <w:p>
                  <w:pPr>
                    <w:pStyle w:val="39"/>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管控单元类别</w:t>
                  </w:r>
                </w:p>
              </w:tc>
              <w:tc>
                <w:tcPr>
                  <w:tcW w:w="3270" w:type="dxa"/>
                  <w:gridSpan w:val="2"/>
                  <w:noWrap w:val="0"/>
                  <w:vAlign w:val="center"/>
                </w:tcPr>
                <w:p>
                  <w:pPr>
                    <w:pStyle w:val="39"/>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管控要求</w:t>
                  </w:r>
                </w:p>
              </w:tc>
              <w:tc>
                <w:tcPr>
                  <w:tcW w:w="1857" w:type="dxa"/>
                  <w:noWrap w:val="0"/>
                  <w:vAlign w:val="center"/>
                </w:tcPr>
                <w:p>
                  <w:pPr>
                    <w:pStyle w:val="39"/>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ZH15220120001</w:t>
                  </w:r>
                </w:p>
              </w:tc>
              <w:tc>
                <w:tcPr>
                  <w:tcW w:w="825" w:type="dxa"/>
                  <w:vMerge w:val="restart"/>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兴安盟经济技术开发区乌兰浩特绿色产业园</w:t>
                  </w:r>
                </w:p>
              </w:tc>
              <w:tc>
                <w:tcPr>
                  <w:tcW w:w="765" w:type="dxa"/>
                  <w:vMerge w:val="restart"/>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重点管控单元</w:t>
                  </w:r>
                </w:p>
              </w:tc>
              <w:tc>
                <w:tcPr>
                  <w:tcW w:w="360" w:type="dxa"/>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910" w:type="dxa"/>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1-1.【产业/禁止类】执行兴安盟总体准入要求第一条关于空间布局约束的准入要求。</w:t>
                  </w:r>
                </w:p>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1-2.【产业/禁止类】禁止不符合园区产业定位及规划环评等要求的项目入园；国家明令淘汰的落后产能和不符合国家产业政策的项目，禁止向工业园区转移。</w:t>
                  </w:r>
                </w:p>
              </w:tc>
              <w:tc>
                <w:tcPr>
                  <w:tcW w:w="1857" w:type="dxa"/>
                  <w:noWrap w:val="0"/>
                  <w:vAlign w:val="center"/>
                </w:tcPr>
                <w:p>
                  <w:pPr>
                    <w:pStyle w:val="39"/>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1、本项目为豆制品制造项目，</w:t>
                  </w:r>
                  <w:r>
                    <w:rPr>
                      <w:rFonts w:hint="eastAsia" w:ascii="Times New Roman" w:hAnsi="Times New Roman" w:cs="Times New Roman"/>
                      <w:color w:val="auto"/>
                      <w:sz w:val="21"/>
                      <w:szCs w:val="21"/>
                      <w:highlight w:val="none"/>
                      <w:lang w:val="en-US" w:eastAsia="zh-CN"/>
                    </w:rPr>
                    <w:t>属于鼓励类农产品加工，不涉及锅炉</w:t>
                  </w:r>
                  <w:r>
                    <w:rPr>
                      <w:rFonts w:hint="default" w:ascii="Times New Roman" w:hAnsi="Times New Roman" w:cs="Times New Roman"/>
                      <w:color w:val="auto"/>
                      <w:sz w:val="21"/>
                      <w:szCs w:val="21"/>
                      <w:highlight w:val="none"/>
                      <w:lang w:val="en-US" w:eastAsia="zh-CN"/>
                    </w:rPr>
                    <w:t>；</w:t>
                  </w:r>
                </w:p>
                <w:p>
                  <w:pPr>
                    <w:pStyle w:val="39"/>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本项目为豆制品加工，属于“十、农副食品加工业13-20其他农副食品加工；139*-</w:t>
                  </w:r>
                  <w:r>
                    <w:rPr>
                      <w:rFonts w:hint="default" w:ascii="Times New Roman" w:hAnsi="Times New Roman" w:cs="Times New Roman"/>
                      <w:color w:val="auto"/>
                      <w:sz w:val="21"/>
                      <w:szCs w:val="21"/>
                      <w:highlight w:val="none"/>
                      <w:lang w:val="en-US" w:eastAsia="zh-CN"/>
                    </w:rPr>
                    <w:t>C1</w:t>
                  </w:r>
                  <w:r>
                    <w:rPr>
                      <w:rFonts w:hint="eastAsia" w:ascii="Times New Roman" w:hAnsi="Times New Roman" w:cs="Times New Roman"/>
                      <w:color w:val="auto"/>
                      <w:sz w:val="21"/>
                      <w:szCs w:val="21"/>
                      <w:highlight w:val="none"/>
                      <w:lang w:val="en-US" w:eastAsia="zh-CN"/>
                    </w:rPr>
                    <w:t>392豆制品</w:t>
                  </w:r>
                  <w:r>
                    <w:rPr>
                      <w:rFonts w:hint="default" w:ascii="Times New Roman" w:hAnsi="Times New Roman" w:cs="Times New Roman"/>
                      <w:color w:val="auto"/>
                      <w:sz w:val="21"/>
                      <w:szCs w:val="21"/>
                      <w:highlight w:val="none"/>
                      <w:lang w:val="en-US" w:eastAsia="zh-CN"/>
                    </w:rPr>
                    <w:t>制造</w:t>
                  </w:r>
                  <w:r>
                    <w:rPr>
                      <w:rFonts w:hint="eastAsia" w:ascii="Times New Roman" w:hAnsi="Times New Roman" w:cs="Times New Roman"/>
                      <w:color w:val="auto"/>
                      <w:sz w:val="21"/>
                      <w:szCs w:val="21"/>
                      <w:highlight w:val="none"/>
                      <w:lang w:val="en-US" w:eastAsia="zh-CN"/>
                    </w:rPr>
                    <w:t>”与开发区</w:t>
                  </w:r>
                  <w:r>
                    <w:rPr>
                      <w:rFonts w:hint="default" w:ascii="Times New Roman" w:hAnsi="Times New Roman" w:cs="Times New Roman"/>
                      <w:color w:val="auto"/>
                      <w:sz w:val="21"/>
                      <w:szCs w:val="21"/>
                      <w:highlight w:val="none"/>
                      <w:lang w:val="en-US" w:eastAsia="zh-CN"/>
                    </w:rPr>
                    <w:t>农畜产品加工</w:t>
                  </w:r>
                  <w:r>
                    <w:rPr>
                      <w:rFonts w:hint="eastAsia" w:ascii="Times New Roman" w:hAnsi="Times New Roman" w:cs="Times New Roman"/>
                      <w:color w:val="auto"/>
                      <w:sz w:val="21"/>
                      <w:szCs w:val="21"/>
                      <w:highlight w:val="none"/>
                      <w:lang w:val="en-US" w:eastAsia="zh-CN"/>
                    </w:rPr>
                    <w:t>产业定位相符合。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825"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765"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360" w:type="dxa"/>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910"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2-1.【其他/综合类】执行兴安盟总体准入要求中第二条关于污染物排放管控的准入要求。</w:t>
                  </w:r>
                </w:p>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2-2.【其他/综合类】新建排放重金属污染物的建设项目全面执行重金属重点污染物特别排放限值。</w:t>
                  </w:r>
                </w:p>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2-3.【其他/综合类】园区内具备改造条件的燃煤电厂（包括执行《火电厂大气污染物排放标准》燃煤锅炉）完成超低排放改造任务。</w:t>
                  </w:r>
                </w:p>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大气/引导类】依据《内蒙古自治区“十四五”节能减排综合工作实施方案》到2025年，全区单位地区生产总值能源消耗比2020年下降15%，能源消费总量得到合理控制，化学需氧量、氨氮、氮氧化物、挥发性有机物排放总量比2020年分别下降8%、8%、10%、10%以上。</w:t>
                  </w:r>
                </w:p>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-5【污染/综合类】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tc>
              <w:tc>
                <w:tcPr>
                  <w:tcW w:w="1857" w:type="dxa"/>
                  <w:noWrap w:val="0"/>
                  <w:vAlign w:val="center"/>
                </w:tcPr>
                <w:p>
                  <w:pPr>
                    <w:pStyle w:val="39"/>
                    <w:ind w:firstLine="0" w:firstLineChars="0"/>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本项目为豆制品制造项目，符合</w:t>
                  </w:r>
                  <w:r>
                    <w:rPr>
                      <w:rFonts w:hint="default" w:ascii="Times New Roman" w:hAnsi="Times New Roman" w:eastAsia="宋体" w:cs="Times New Roman"/>
                      <w:color w:val="auto"/>
                      <w:sz w:val="21"/>
                      <w:szCs w:val="21"/>
                      <w:highlight w:val="none"/>
                    </w:rPr>
                    <w:t>兴安盟总体准入要求中第二条关于污染物排放管控的准入要求</w:t>
                  </w:r>
                  <w:r>
                    <w:rPr>
                      <w:rFonts w:hint="default" w:ascii="Times New Roman" w:hAnsi="Times New Roman" w:eastAsia="宋体" w:cs="Times New Roman"/>
                      <w:color w:val="auto"/>
                      <w:sz w:val="21"/>
                      <w:szCs w:val="21"/>
                      <w:highlight w:val="none"/>
                      <w:lang w:eastAsia="zh-CN"/>
                    </w:rPr>
                    <w:t>；</w:t>
                  </w:r>
                </w:p>
                <w:p>
                  <w:pPr>
                    <w:pStyle w:val="39"/>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lang w:val="en-US" w:eastAsia="zh-CN"/>
                    </w:rPr>
                    <w:t>本项目为豆制品制造项目，不属于新建排放重金属污染物的建设项目；</w:t>
                  </w:r>
                </w:p>
                <w:p>
                  <w:pPr>
                    <w:pStyle w:val="39"/>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US" w:eastAsia="zh-CN"/>
                    </w:rPr>
                    <w:t>本项目为豆制品制造项目，不属于</w:t>
                  </w:r>
                  <w:r>
                    <w:rPr>
                      <w:rFonts w:hint="default" w:ascii="Times New Roman" w:hAnsi="Times New Roman" w:eastAsia="宋体" w:cs="Times New Roman"/>
                      <w:color w:val="auto"/>
                      <w:sz w:val="21"/>
                      <w:szCs w:val="21"/>
                      <w:highlight w:val="none"/>
                    </w:rPr>
                    <w:t>园区内具备改造条件的燃煤电厂</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2-4.本项目无需申请</w:t>
                  </w:r>
                  <w:r>
                    <w:rPr>
                      <w:rFonts w:hint="eastAsia" w:ascii="Times New Roman" w:hAnsi="Times New Roman" w:eastAsia="宋体" w:cs="Times New Roman"/>
                      <w:color w:val="auto"/>
                      <w:sz w:val="21"/>
                      <w:szCs w:val="21"/>
                      <w:highlight w:val="none"/>
                      <w:lang w:val="en-US" w:eastAsia="zh-CN"/>
                    </w:rPr>
                    <w:t>氮氧化物、挥发性有机物</w:t>
                  </w:r>
                  <w:r>
                    <w:rPr>
                      <w:rFonts w:hint="eastAsia" w:ascii="Times New Roman" w:hAnsi="Times New Roman" w:cs="Times New Roman"/>
                      <w:color w:val="auto"/>
                      <w:sz w:val="21"/>
                      <w:szCs w:val="21"/>
                      <w:highlight w:val="none"/>
                      <w:lang w:val="en-US" w:eastAsia="zh-CN"/>
                    </w:rPr>
                    <w:t>排放总量，需要申</w:t>
                  </w:r>
                  <w:r>
                    <w:rPr>
                      <w:rFonts w:hint="eastAsia" w:ascii="Times New Roman" w:hAnsi="Times New Roman" w:eastAsia="宋体" w:cs="Times New Roman"/>
                      <w:color w:val="auto"/>
                      <w:sz w:val="21"/>
                      <w:szCs w:val="21"/>
                      <w:highlight w:val="none"/>
                      <w:lang w:val="en-US" w:eastAsia="zh-CN"/>
                    </w:rPr>
                    <w:t>请</w:t>
                  </w:r>
                  <w:r>
                    <w:rPr>
                      <w:rFonts w:hint="default" w:ascii="Times New Roman" w:hAnsi="Times New Roman" w:eastAsia="宋体" w:cs="Times New Roman"/>
                      <w:color w:val="auto"/>
                      <w:sz w:val="21"/>
                      <w:szCs w:val="21"/>
                      <w:highlight w:val="none"/>
                      <w:lang w:val="en-US" w:eastAsia="zh-CN"/>
                    </w:rPr>
                    <w:t>化学需氧量：</w:t>
                  </w:r>
                  <w:r>
                    <w:rPr>
                      <w:rFonts w:hint="eastAsia" w:ascii="Times New Roman" w:hAnsi="Times New Roman" w:cs="Times New Roman"/>
                      <w:color w:val="auto"/>
                      <w:sz w:val="21"/>
                      <w:szCs w:val="21"/>
                      <w:highlight w:val="none"/>
                      <w:lang w:val="en-US" w:eastAsia="zh-CN"/>
                    </w:rPr>
                    <w:t>4.14</w:t>
                  </w:r>
                  <w:r>
                    <w:rPr>
                      <w:rFonts w:hint="default" w:ascii="Times New Roman" w:hAnsi="Times New Roman" w:eastAsia="宋体" w:cs="Times New Roman"/>
                      <w:color w:val="auto"/>
                      <w:sz w:val="21"/>
                      <w:szCs w:val="21"/>
                      <w:highlight w:val="none"/>
                      <w:lang w:val="en-US" w:eastAsia="zh-CN"/>
                    </w:rPr>
                    <w:t>t/a；氨氮：</w:t>
                  </w:r>
                  <w:r>
                    <w:rPr>
                      <w:rFonts w:hint="eastAsia" w:ascii="Times New Roman" w:hAnsi="Times New Roman" w:cs="Times New Roman"/>
                      <w:color w:val="auto"/>
                      <w:sz w:val="21"/>
                      <w:szCs w:val="21"/>
                      <w:highlight w:val="none"/>
                      <w:lang w:val="en-US" w:eastAsia="zh-CN"/>
                    </w:rPr>
                    <w:t>3.68</w:t>
                  </w:r>
                  <w:r>
                    <w:rPr>
                      <w:rFonts w:hint="default" w:ascii="Times New Roman" w:hAnsi="Times New Roman" w:eastAsia="宋体" w:cs="Times New Roman"/>
                      <w:color w:val="auto"/>
                      <w:sz w:val="21"/>
                      <w:szCs w:val="21"/>
                      <w:highlight w:val="none"/>
                      <w:lang w:val="en-US" w:eastAsia="zh-CN"/>
                    </w:rPr>
                    <w:t>t/a。</w:t>
                  </w:r>
                </w:p>
                <w:p>
                  <w:pPr>
                    <w:spacing w:line="240" w:lineRule="auto"/>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2-5.</w:t>
                  </w:r>
                  <w:r>
                    <w:rPr>
                      <w:rFonts w:hint="default" w:ascii="Times New Roman" w:hAnsi="Times New Roman" w:eastAsia="宋体" w:cs="Times New Roman"/>
                      <w:color w:val="auto"/>
                      <w:kern w:val="0"/>
                      <w:sz w:val="21"/>
                      <w:szCs w:val="21"/>
                      <w:highlight w:val="none"/>
                      <w:lang w:val="en-US" w:eastAsia="zh-CN" w:bidi="ar-SA"/>
                    </w:rPr>
                    <w:t>本项目营运期产生的固体废物主要有</w:t>
                  </w:r>
                  <w:r>
                    <w:rPr>
                      <w:rFonts w:hint="eastAsia" w:ascii="Times New Roman" w:hAnsi="Times New Roman" w:cs="Times New Roman"/>
                      <w:color w:val="auto"/>
                      <w:kern w:val="0"/>
                      <w:sz w:val="21"/>
                      <w:szCs w:val="21"/>
                      <w:highlight w:val="none"/>
                      <w:lang w:val="en-US" w:eastAsia="zh-CN" w:bidi="ar-SA"/>
                    </w:rPr>
                    <w:t>职工</w:t>
                  </w:r>
                  <w:r>
                    <w:rPr>
                      <w:rFonts w:hint="default" w:ascii="Times New Roman" w:hAnsi="Times New Roman" w:eastAsia="宋体" w:cs="Times New Roman"/>
                      <w:color w:val="auto"/>
                      <w:kern w:val="0"/>
                      <w:sz w:val="21"/>
                      <w:szCs w:val="21"/>
                      <w:highlight w:val="none"/>
                      <w:lang w:val="en-US" w:eastAsia="zh-CN" w:bidi="ar-SA"/>
                    </w:rPr>
                    <w:t>生活垃圾和一般工业固体</w:t>
                  </w:r>
                  <w:r>
                    <w:rPr>
                      <w:rFonts w:hint="eastAsia" w:ascii="Times New Roman" w:hAnsi="Times New Roman" w:eastAsia="宋体" w:cs="Times New Roman"/>
                      <w:color w:val="auto"/>
                      <w:kern w:val="0"/>
                      <w:sz w:val="21"/>
                      <w:szCs w:val="21"/>
                      <w:highlight w:val="none"/>
                      <w:lang w:val="en-US" w:eastAsia="zh-CN" w:bidi="ar-SA"/>
                    </w:rPr>
                    <w:t>废物</w:t>
                  </w: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豆渣</w:t>
                  </w:r>
                  <w:r>
                    <w:rPr>
                      <w:rFonts w:hint="default" w:ascii="Times New Roman" w:hAnsi="Times New Roman" w:eastAsia="宋体" w:cs="Times New Roman"/>
                      <w:color w:val="auto"/>
                      <w:kern w:val="0"/>
                      <w:sz w:val="21"/>
                      <w:szCs w:val="21"/>
                      <w:highlight w:val="none"/>
                      <w:lang w:val="en-US" w:eastAsia="zh-CN" w:bidi="ar-SA"/>
                    </w:rPr>
                    <w:t>、不合格品</w:t>
                  </w:r>
                  <w:r>
                    <w:rPr>
                      <w:rFonts w:hint="eastAsia" w:ascii="Times New Roman" w:hAnsi="Times New Roman" w:cs="Times New Roman"/>
                      <w:color w:val="auto"/>
                      <w:kern w:val="0"/>
                      <w:sz w:val="21"/>
                      <w:szCs w:val="21"/>
                      <w:highlight w:val="none"/>
                      <w:lang w:val="en-US" w:eastAsia="zh-CN" w:bidi="ar-SA"/>
                    </w:rPr>
                    <w:t>和</w:t>
                  </w:r>
                  <w:r>
                    <w:rPr>
                      <w:rFonts w:hint="default" w:ascii="Times New Roman" w:hAnsi="Times New Roman" w:eastAsia="宋体" w:cs="Times New Roman"/>
                      <w:color w:val="auto"/>
                      <w:kern w:val="0"/>
                      <w:sz w:val="21"/>
                      <w:szCs w:val="21"/>
                      <w:highlight w:val="none"/>
                      <w:lang w:val="en-US" w:eastAsia="zh-CN" w:bidi="ar-SA"/>
                    </w:rPr>
                    <w:t>废包装材料）。</w:t>
                  </w:r>
                  <w:r>
                    <w:rPr>
                      <w:rFonts w:hint="eastAsia" w:ascii="Times New Roman" w:hAnsi="Times New Roman" w:cs="Times New Roman"/>
                      <w:color w:val="auto"/>
                      <w:kern w:val="0"/>
                      <w:sz w:val="21"/>
                      <w:szCs w:val="21"/>
                      <w:highlight w:val="none"/>
                      <w:lang w:val="en-US" w:eastAsia="zh-CN" w:bidi="ar-SA"/>
                    </w:rPr>
                    <w:t>生活垃圾由</w:t>
                  </w:r>
                  <w:r>
                    <w:rPr>
                      <w:rFonts w:hint="default" w:ascii="Times New Roman" w:hAnsi="Times New Roman" w:eastAsia="宋体" w:cs="Times New Roman"/>
                      <w:color w:val="auto"/>
                      <w:kern w:val="0"/>
                      <w:sz w:val="21"/>
                      <w:szCs w:val="21"/>
                      <w:highlight w:val="none"/>
                      <w:lang w:val="en-US" w:eastAsia="zh-CN" w:bidi="ar-SA"/>
                    </w:rPr>
                    <w:t>垃圾桶收集</w:t>
                  </w:r>
                  <w:r>
                    <w:rPr>
                      <w:rFonts w:hint="eastAsia" w:ascii="Times New Roman" w:hAnsi="Times New Roman" w:cs="Times New Roman"/>
                      <w:color w:val="auto"/>
                      <w:kern w:val="0"/>
                      <w:sz w:val="21"/>
                      <w:szCs w:val="21"/>
                      <w:highlight w:val="none"/>
                      <w:lang w:val="en-US" w:eastAsia="zh-CN" w:bidi="ar-SA"/>
                    </w:rPr>
                    <w:t>后</w:t>
                  </w: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交</w:t>
                  </w:r>
                  <w:r>
                    <w:rPr>
                      <w:rFonts w:hint="default" w:ascii="Times New Roman" w:hAnsi="Times New Roman" w:eastAsia="宋体" w:cs="Times New Roman"/>
                      <w:color w:val="auto"/>
                      <w:kern w:val="0"/>
                      <w:sz w:val="21"/>
                      <w:szCs w:val="21"/>
                      <w:highlight w:val="none"/>
                      <w:lang w:val="en-US" w:eastAsia="zh-CN" w:bidi="ar-SA"/>
                    </w:rPr>
                    <w:t>由环卫部门</w:t>
                  </w:r>
                  <w:r>
                    <w:rPr>
                      <w:rFonts w:hint="eastAsia" w:ascii="Times New Roman" w:hAnsi="Times New Roman" w:cs="Times New Roman"/>
                      <w:color w:val="auto"/>
                      <w:kern w:val="0"/>
                      <w:sz w:val="21"/>
                      <w:szCs w:val="21"/>
                      <w:highlight w:val="none"/>
                      <w:lang w:val="en-US" w:eastAsia="zh-CN" w:bidi="ar-SA"/>
                    </w:rPr>
                    <w:t>定期</w:t>
                  </w:r>
                  <w:r>
                    <w:rPr>
                      <w:rFonts w:hint="default" w:ascii="Times New Roman" w:hAnsi="Times New Roman" w:eastAsia="宋体" w:cs="Times New Roman"/>
                      <w:color w:val="auto"/>
                      <w:kern w:val="0"/>
                      <w:sz w:val="21"/>
                      <w:szCs w:val="21"/>
                      <w:highlight w:val="none"/>
                      <w:lang w:val="en-US" w:eastAsia="zh-CN" w:bidi="ar-SA"/>
                    </w:rPr>
                    <w:t>清运</w:t>
                  </w:r>
                  <w:r>
                    <w:rPr>
                      <w:rFonts w:hint="eastAsia" w:ascii="Times New Roman" w:hAnsi="Times New Roman" w:cs="Times New Roman"/>
                      <w:color w:val="auto"/>
                      <w:kern w:val="0"/>
                      <w:sz w:val="21"/>
                      <w:szCs w:val="21"/>
                      <w:highlight w:val="none"/>
                      <w:lang w:val="en-US" w:eastAsia="zh-CN" w:bidi="ar-SA"/>
                    </w:rPr>
                    <w:t>；豆渣</w:t>
                  </w:r>
                  <w:r>
                    <w:rPr>
                      <w:rFonts w:hint="default" w:ascii="Times New Roman" w:hAnsi="Times New Roman" w:eastAsia="宋体" w:cs="Times New Roman"/>
                      <w:color w:val="auto"/>
                      <w:kern w:val="0"/>
                      <w:sz w:val="21"/>
                      <w:szCs w:val="21"/>
                      <w:highlight w:val="none"/>
                      <w:lang w:val="en-US" w:eastAsia="zh-CN" w:bidi="ar-SA"/>
                    </w:rPr>
                    <w:t>统一收集后外售给养猪场做饲料</w:t>
                  </w:r>
                  <w:r>
                    <w:rPr>
                      <w:rFonts w:hint="eastAsia" w:ascii="Times New Roman" w:hAnsi="Times New Roman" w:cs="Times New Roman"/>
                      <w:color w:val="auto"/>
                      <w:kern w:val="0"/>
                      <w:sz w:val="21"/>
                      <w:szCs w:val="21"/>
                      <w:highlight w:val="none"/>
                      <w:lang w:val="en-US" w:eastAsia="zh-CN" w:bidi="ar-SA"/>
                    </w:rPr>
                    <w:t>，日产日清；</w:t>
                  </w:r>
                  <w:r>
                    <w:rPr>
                      <w:rFonts w:hint="default" w:ascii="Times New Roman" w:hAnsi="Times New Roman" w:eastAsia="宋体" w:cs="Times New Roman"/>
                      <w:color w:val="auto"/>
                      <w:kern w:val="0"/>
                      <w:sz w:val="21"/>
                      <w:szCs w:val="21"/>
                      <w:highlight w:val="none"/>
                      <w:lang w:val="en-US" w:eastAsia="zh-CN" w:bidi="ar-SA"/>
                    </w:rPr>
                    <w:t>不合格品统一收集后暂存于一般固废暂存间定期外售养殖场</w:t>
                  </w:r>
                  <w:r>
                    <w:rPr>
                      <w:rFonts w:hint="eastAsia"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废包装材料</w:t>
                  </w:r>
                  <w:r>
                    <w:rPr>
                      <w:rFonts w:hint="eastAsia" w:ascii="Times New Roman" w:hAnsi="Times New Roman" w:cs="Times New Roman"/>
                      <w:color w:val="auto"/>
                      <w:kern w:val="0"/>
                      <w:sz w:val="21"/>
                      <w:szCs w:val="21"/>
                      <w:highlight w:val="none"/>
                      <w:lang w:val="en-US" w:eastAsia="zh-CN" w:bidi="ar-SA"/>
                    </w:rPr>
                    <w:t>集中收集</w:t>
                  </w:r>
                  <w:r>
                    <w:rPr>
                      <w:rFonts w:hint="eastAsia" w:ascii="Times New Roman" w:hAnsi="Times New Roman" w:cs="Times New Roman"/>
                      <w:color w:val="auto"/>
                      <w:kern w:val="0"/>
                      <w:sz w:val="21"/>
                      <w:szCs w:val="21"/>
                      <w:highlight w:val="none"/>
                      <w:lang w:val="en-US" w:eastAsia="zh-CN"/>
                    </w:rPr>
                    <w:t>于一般固废暂存间</w:t>
                  </w:r>
                  <w:r>
                    <w:rPr>
                      <w:rFonts w:hint="eastAsia" w:ascii="Times New Roman" w:hAnsi="Times New Roman" w:cs="Times New Roman"/>
                      <w:color w:val="auto"/>
                      <w:kern w:val="0"/>
                      <w:sz w:val="21"/>
                      <w:szCs w:val="21"/>
                      <w:highlight w:val="none"/>
                      <w:lang w:val="en-US" w:eastAsia="zh-CN" w:bidi="ar-SA"/>
                    </w:rPr>
                    <w:t>，外售废品回收部。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825"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765"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360" w:type="dxa"/>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910" w:type="dxa"/>
                  <w:noWrap w:val="0"/>
                  <w:vAlign w:val="center"/>
                </w:tcPr>
                <w:p>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风险/综合类】完善环境风险防控体系。全面落实园区、企业环境风险应急预案各项要求，增强突发环境事件处置能力。开展涉危涉化企业、有风险隐患的渣场等风险排查和整改工作，及时消除隐患。按要求建设园区隔离带、绿化防护带等设施。</w:t>
                  </w:r>
                </w:p>
              </w:tc>
              <w:tc>
                <w:tcPr>
                  <w:tcW w:w="1857" w:type="dxa"/>
                  <w:noWrap w:val="0"/>
                  <w:vAlign w:val="center"/>
                </w:tcPr>
                <w:p>
                  <w:pPr>
                    <w:pStyle w:val="39"/>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本项目原辅材料均不涉及突发环境事件风险物质，</w:t>
                  </w:r>
                  <w:r>
                    <w:rPr>
                      <w:rFonts w:hint="default" w:ascii="Times New Roman" w:hAnsi="Times New Roman" w:eastAsia="宋体" w:cs="Times New Roman"/>
                      <w:color w:val="auto"/>
                      <w:sz w:val="21"/>
                      <w:szCs w:val="21"/>
                      <w:highlight w:val="none"/>
                      <w:lang w:val="en-US" w:eastAsia="zh-CN"/>
                    </w:rPr>
                    <w:t>无重大污染源，符合风险管控要求。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825"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765" w:type="dxa"/>
                  <w:vMerge w:val="continue"/>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p>
              </w:tc>
              <w:tc>
                <w:tcPr>
                  <w:tcW w:w="360" w:type="dxa"/>
                  <w:noWrap w:val="0"/>
                  <w:vAlign w:val="center"/>
                </w:tcPr>
                <w:p>
                  <w:pPr>
                    <w:pStyle w:val="39"/>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资源利用效率要求</w:t>
                  </w:r>
                </w:p>
              </w:tc>
              <w:tc>
                <w:tcPr>
                  <w:tcW w:w="2910" w:type="dxa"/>
                  <w:noWrap w:val="0"/>
                  <w:vAlign w:val="center"/>
                </w:tcPr>
                <w:p>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4-1【水/禁止类】严控地下水超采。新建、改建、扩建的高耗水工业项目，禁止擅自使用地下水。食品、制药等项目取用地下水，须经有管理权限的水行政主管部门批准。</w:t>
                  </w:r>
                </w:p>
              </w:tc>
              <w:tc>
                <w:tcPr>
                  <w:tcW w:w="1857" w:type="dxa"/>
                  <w:noWrap w:val="0"/>
                  <w:vAlign w:val="center"/>
                </w:tcPr>
                <w:p>
                  <w:pPr>
                    <w:pStyle w:val="39"/>
                    <w:ind w:firstLine="0" w:firstLine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本项目厂区不设自备水井，用水由园区</w:t>
                  </w:r>
                  <w:r>
                    <w:rPr>
                      <w:rFonts w:hint="default" w:ascii="Times New Roman" w:hAnsi="Times New Roman" w:eastAsia="宋体" w:cs="Times New Roman"/>
                      <w:color w:val="auto"/>
                      <w:sz w:val="21"/>
                      <w:szCs w:val="21"/>
                      <w:highlight w:val="none"/>
                      <w:lang w:val="en-US" w:eastAsia="zh-CN"/>
                    </w:rPr>
                    <w:t>供水管网提供。</w:t>
                  </w:r>
                </w:p>
              </w:tc>
            </w:tr>
          </w:tbl>
          <w:p>
            <w:pPr>
              <w:pStyle w:val="12"/>
              <w:rPr>
                <w:rFonts w:hint="default"/>
                <w:color w:val="auto"/>
                <w:lang w:val="en-US" w:eastAsia="zh-CN"/>
              </w:rPr>
            </w:pPr>
          </w:p>
          <w:p>
            <w:pPr>
              <w:keepNext w:val="0"/>
              <w:keepLines w:val="0"/>
              <w:pageBreakBefore w:val="0"/>
              <w:kinsoku/>
              <w:wordWrap/>
              <w:overflowPunct/>
              <w:topLinePunct w:val="0"/>
              <w:autoSpaceDE/>
              <w:autoSpaceDN/>
              <w:bidi w:val="0"/>
              <w:adjustRightInd/>
              <w:spacing w:line="360" w:lineRule="auto"/>
              <w:ind w:left="0" w:leftChars="0" w:right="0" w:firstLine="0" w:firstLineChars="0"/>
              <w:jc w:val="center"/>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drawing>
                <wp:inline distT="0" distB="0" distL="114300" distR="114300">
                  <wp:extent cx="4745355" cy="3357880"/>
                  <wp:effectExtent l="0" t="0" r="17145" b="13970"/>
                  <wp:docPr id="4" name="图片 4" descr="43a2f35958ab3c6b9b0935bcbae6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a2f35958ab3c6b9b0935bcbae6cf0"/>
                          <pic:cNvPicPr>
                            <a:picLocks noChangeAspect="1"/>
                          </pic:cNvPicPr>
                        </pic:nvPicPr>
                        <pic:blipFill>
                          <a:blip r:embed="rId9"/>
                          <a:stretch>
                            <a:fillRect/>
                          </a:stretch>
                        </pic:blipFill>
                        <pic:spPr>
                          <a:xfrm>
                            <a:off x="0" y="0"/>
                            <a:ext cx="4745355" cy="3357880"/>
                          </a:xfrm>
                          <a:prstGeom prst="rect">
                            <a:avLst/>
                          </a:prstGeom>
                        </pic:spPr>
                      </pic:pic>
                    </a:graphicData>
                  </a:graphic>
                </wp:inline>
              </w:drawing>
            </w:r>
            <w:r>
              <w:rPr>
                <w:rFonts w:hint="default" w:ascii="Times New Roman" w:hAnsi="Times New Roman" w:eastAsia="宋体" w:cs="Times New Roman"/>
                <w:b/>
                <w:bCs/>
                <w:color w:val="auto"/>
                <w:sz w:val="24"/>
                <w:szCs w:val="24"/>
                <w:highlight w:val="none"/>
                <w:lang w:val="en-US" w:eastAsia="zh-CN"/>
              </w:rPr>
              <w:t>图1-</w:t>
            </w:r>
            <w:r>
              <w:rPr>
                <w:rFonts w:hint="eastAsia" w:ascii="Times New Roman" w:hAnsi="Times New Roman" w:cs="Times New Roman"/>
                <w:b/>
                <w:bCs/>
                <w:color w:val="auto"/>
                <w:sz w:val="24"/>
                <w:szCs w:val="24"/>
                <w:highlight w:val="none"/>
                <w:lang w:val="en-US" w:eastAsia="zh-CN"/>
              </w:rPr>
              <w:t xml:space="preserve">1  </w:t>
            </w:r>
            <w:r>
              <w:rPr>
                <w:rFonts w:hint="default" w:ascii="Times New Roman" w:hAnsi="Times New Roman" w:eastAsia="宋体" w:cs="Times New Roman"/>
                <w:b/>
                <w:bCs/>
                <w:color w:val="auto"/>
                <w:sz w:val="24"/>
                <w:szCs w:val="24"/>
                <w:highlight w:val="none"/>
                <w:lang w:val="en-US" w:eastAsia="zh-CN"/>
              </w:rPr>
              <w:t>项目与乌兰浩特环境管控单元位置关系图</w:t>
            </w:r>
          </w:p>
          <w:p>
            <w:pPr>
              <w:pStyle w:val="79"/>
              <w:keepNext w:val="0"/>
              <w:keepLines w:val="0"/>
              <w:pageBreakBefore w:val="0"/>
              <w:kinsoku/>
              <w:wordWrap/>
              <w:overflowPunct/>
              <w:topLinePunct w:val="0"/>
              <w:autoSpaceDE/>
              <w:autoSpaceDN/>
              <w:bidi w:val="0"/>
              <w:adjustRightInd/>
              <w:spacing w:before="0" w:after="0" w:line="360" w:lineRule="auto"/>
              <w:ind w:right="0" w:firstLine="480" w:firstLineChars="200"/>
              <w:jc w:val="both"/>
              <w:textAlignment w:val="auto"/>
              <w:rPr>
                <w:rFonts w:hint="default"/>
                <w:color w:val="auto"/>
              </w:rPr>
            </w:pPr>
            <w:r>
              <w:rPr>
                <w:rFonts w:hint="default" w:ascii="Times New Roman" w:hAnsi="Times New Roman" w:eastAsia="宋体" w:cs="Times New Roman"/>
                <w:color w:val="auto"/>
                <w:sz w:val="24"/>
                <w:szCs w:val="24"/>
                <w:highlight w:val="none"/>
              </w:rPr>
              <w:t>综上，本工程符合</w:t>
            </w:r>
            <w:r>
              <w:rPr>
                <w:rFonts w:hint="eastAsia" w:ascii="Times New Roman" w:hAnsi="Times New Roman" w:eastAsia="宋体" w:cs="Times New Roman"/>
                <w:color w:val="auto"/>
                <w:sz w:val="24"/>
                <w:szCs w:val="24"/>
                <w:highlight w:val="none"/>
                <w:lang w:val="en-US" w:eastAsia="zh-CN"/>
              </w:rPr>
              <w:t>兴安盟生态环境准入清单</w:t>
            </w:r>
            <w:r>
              <w:rPr>
                <w:rFonts w:hint="default" w:ascii="Times New Roman" w:hAnsi="Times New Roman" w:eastAsia="宋体" w:cs="Times New Roman"/>
                <w:color w:val="auto"/>
                <w:sz w:val="24"/>
                <w:szCs w:val="24"/>
                <w:highlight w:val="none"/>
              </w:rPr>
              <w:t>管控要求。</w:t>
            </w:r>
          </w:p>
        </w:tc>
      </w:tr>
    </w:tbl>
    <w:p>
      <w:pPr>
        <w:spacing w:line="360" w:lineRule="auto"/>
        <w:outlineLvl w:val="0"/>
        <w:rPr>
          <w:rFonts w:hint="default" w:ascii="Times New Roman" w:hAnsi="Times New Roman" w:eastAsia="宋体" w:cs="Times New Roman"/>
          <w:color w:val="auto"/>
          <w:sz w:val="30"/>
          <w:highlight w:val="none"/>
        </w:rPr>
        <w:sectPr>
          <w:footerReference r:id="rId5" w:type="firs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二、建设项目工程分析</w:t>
      </w:r>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2" w:hRule="atLeast"/>
          <w:jc w:val="center"/>
        </w:trPr>
        <w:tc>
          <w:tcPr>
            <w:tcW w:w="773" w:type="dxa"/>
            <w:noWrap w:val="0"/>
            <w:vAlign w:val="center"/>
          </w:tcPr>
          <w:p>
            <w:pPr>
              <w:pStyle w:val="26"/>
              <w:adjustRightInd w:val="0"/>
              <w:snapToGrid w:val="0"/>
              <w:spacing w:before="0" w:beforeAutospacing="0" w:after="0" w:afterAutospacing="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建设内容</w:t>
            </w:r>
          </w:p>
        </w:tc>
        <w:tc>
          <w:tcPr>
            <w:tcW w:w="8287" w:type="dxa"/>
            <w:noWrap w:val="0"/>
            <w:vAlign w:val="top"/>
          </w:tcPr>
          <w:p>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1、项目名称、建设单位、建设性质及建设地点</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lang w:val="en-US" w:eastAsia="zh-CN"/>
              </w:rPr>
              <w:t>内蒙古辛源食品有限责任公司豆制品加工建设项目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r>
              <w:rPr>
                <w:rFonts w:hint="default" w:ascii="Times New Roman" w:hAnsi="Times New Roman" w:eastAsia="宋体" w:cs="Times New Roman"/>
                <w:color w:val="auto"/>
                <w:sz w:val="24"/>
                <w:highlight w:val="none"/>
                <w:lang w:val="en-US" w:eastAsia="zh-CN"/>
              </w:rPr>
              <w:t>内蒙古辛源食品有限责任公司</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建设性质：新建</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建设地点及周边：本项目位于</w:t>
            </w:r>
            <w:r>
              <w:rPr>
                <w:rFonts w:hint="default" w:ascii="Times New Roman" w:hAnsi="Times New Roman" w:eastAsia="宋体" w:cs="Times New Roman"/>
                <w:bCs/>
                <w:color w:val="auto"/>
                <w:sz w:val="24"/>
                <w:highlight w:val="none"/>
                <w:lang w:val="en-US" w:eastAsia="zh-CN"/>
              </w:rPr>
              <w:t>乌兰浩特</w:t>
            </w:r>
            <w:r>
              <w:rPr>
                <w:rFonts w:hint="eastAsia" w:ascii="Times New Roman" w:hAnsi="Times New Roman" w:eastAsia="宋体" w:cs="Times New Roman"/>
                <w:bCs/>
                <w:color w:val="auto"/>
                <w:sz w:val="24"/>
                <w:highlight w:val="none"/>
                <w:lang w:eastAsia="zh-CN"/>
              </w:rPr>
              <w:t>绿色</w:t>
            </w:r>
            <w:r>
              <w:rPr>
                <w:rFonts w:hint="default" w:ascii="Times New Roman" w:hAnsi="Times New Roman" w:eastAsia="宋体" w:cs="Times New Roman"/>
                <w:bCs/>
                <w:color w:val="auto"/>
                <w:sz w:val="24"/>
                <w:highlight w:val="none"/>
                <w:lang w:val="en-US" w:eastAsia="zh-CN"/>
              </w:rPr>
              <w:t>产业园</w:t>
            </w:r>
            <w:r>
              <w:rPr>
                <w:rFonts w:hint="eastAsia" w:ascii="Times New Roman" w:hAnsi="Times New Roman" w:cs="Times New Roman"/>
                <w:color w:val="auto"/>
                <w:sz w:val="24"/>
                <w:highlight w:val="none"/>
                <w:lang w:val="en-US" w:eastAsia="zh-CN"/>
              </w:rPr>
              <w:t>内，通辽路东侧，纬七路北侧，</w:t>
            </w:r>
            <w:r>
              <w:rPr>
                <w:rFonts w:hint="default" w:ascii="Times New Roman" w:hAnsi="Times New Roman" w:eastAsia="宋体" w:cs="Times New Roman"/>
                <w:color w:val="auto"/>
                <w:sz w:val="24"/>
                <w:highlight w:val="none"/>
                <w:lang w:val="en-US" w:eastAsia="zh-CN"/>
              </w:rPr>
              <w:t>项目中心地理坐标：E122°8′</w:t>
            </w:r>
            <w:r>
              <w:rPr>
                <w:rFonts w:hint="eastAsia" w:ascii="Times New Roman" w:hAnsi="Times New Roman" w:cs="Times New Roman"/>
                <w:color w:val="auto"/>
                <w:sz w:val="24"/>
                <w:highlight w:val="none"/>
                <w:lang w:val="en-US" w:eastAsia="zh-CN"/>
              </w:rPr>
              <w:t>34.270</w:t>
            </w:r>
            <w:r>
              <w:rPr>
                <w:rFonts w:hint="default" w:ascii="Times New Roman" w:hAnsi="Times New Roman" w:eastAsia="宋体" w:cs="Times New Roman"/>
                <w:color w:val="auto"/>
                <w:sz w:val="24"/>
                <w:highlight w:val="none"/>
                <w:lang w:val="en-US" w:eastAsia="zh-CN"/>
              </w:rPr>
              <w:t>″，N46°2′</w:t>
            </w:r>
            <w:r>
              <w:rPr>
                <w:rFonts w:hint="eastAsia" w:ascii="Times New Roman" w:hAnsi="Times New Roman" w:cs="Times New Roman"/>
                <w:color w:val="auto"/>
                <w:sz w:val="24"/>
                <w:highlight w:val="none"/>
                <w:lang w:val="en-US" w:eastAsia="zh-CN"/>
              </w:rPr>
              <w:t>54.423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。项目四邻关系图和现状图如下：</w:t>
            </w:r>
          </w:p>
          <w:tbl>
            <w:tblPr>
              <w:tblStyle w:val="29"/>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9"/>
              <w:gridCol w:w="4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9"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04110" cy="1635760"/>
                        <wp:effectExtent l="0" t="0" r="3810" b="10160"/>
                        <wp:docPr id="29" name="图片 29" descr="工厂西南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厂西南侧1"/>
                                <pic:cNvPicPr>
                                  <a:picLocks noChangeAspect="1"/>
                                </pic:cNvPicPr>
                              </pic:nvPicPr>
                              <pic:blipFill>
                                <a:blip r:embed="rId10"/>
                                <a:stretch>
                                  <a:fillRect/>
                                </a:stretch>
                              </pic:blipFill>
                              <pic:spPr>
                                <a:xfrm>
                                  <a:off x="0" y="0"/>
                                  <a:ext cx="2404110" cy="1635760"/>
                                </a:xfrm>
                                <a:prstGeom prst="rect">
                                  <a:avLst/>
                                </a:prstGeom>
                              </pic:spPr>
                            </pic:pic>
                          </a:graphicData>
                        </a:graphic>
                      </wp:inline>
                    </w:drawing>
                  </w:r>
                </w:p>
              </w:tc>
              <w:tc>
                <w:tcPr>
                  <w:tcW w:w="4020"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04110" cy="1635760"/>
                        <wp:effectExtent l="0" t="0" r="3810" b="10160"/>
                        <wp:docPr id="28" name="图片 28" descr="工厂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厂东侧"/>
                                <pic:cNvPicPr>
                                  <a:picLocks noChangeAspect="1"/>
                                </pic:cNvPicPr>
                              </pic:nvPicPr>
                              <pic:blipFill>
                                <a:blip r:embed="rId11"/>
                                <a:stretch>
                                  <a:fillRect/>
                                </a:stretch>
                              </pic:blipFill>
                              <pic:spPr>
                                <a:xfrm>
                                  <a:off x="0" y="0"/>
                                  <a:ext cx="2404110" cy="1635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9"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南侧</w:t>
                  </w:r>
                </w:p>
              </w:tc>
              <w:tc>
                <w:tcPr>
                  <w:tcW w:w="4020"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9"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04110" cy="1635760"/>
                        <wp:effectExtent l="0" t="0" r="3810" b="10160"/>
                        <wp:docPr id="23" name="图片 23" descr="工厂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厂西侧"/>
                                <pic:cNvPicPr>
                                  <a:picLocks noChangeAspect="1"/>
                                </pic:cNvPicPr>
                              </pic:nvPicPr>
                              <pic:blipFill>
                                <a:blip r:embed="rId12"/>
                                <a:stretch>
                                  <a:fillRect/>
                                </a:stretch>
                              </pic:blipFill>
                              <pic:spPr>
                                <a:xfrm>
                                  <a:off x="0" y="0"/>
                                  <a:ext cx="2404110" cy="1635760"/>
                                </a:xfrm>
                                <a:prstGeom prst="rect">
                                  <a:avLst/>
                                </a:prstGeom>
                              </pic:spPr>
                            </pic:pic>
                          </a:graphicData>
                        </a:graphic>
                      </wp:inline>
                    </w:drawing>
                  </w:r>
                </w:p>
              </w:tc>
              <w:tc>
                <w:tcPr>
                  <w:tcW w:w="4020"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04110" cy="1635760"/>
                        <wp:effectExtent l="0" t="0" r="3810" b="10160"/>
                        <wp:docPr id="30" name="图片 30" descr="工厂东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厂东北侧"/>
                                <pic:cNvPicPr>
                                  <a:picLocks noChangeAspect="1"/>
                                </pic:cNvPicPr>
                              </pic:nvPicPr>
                              <pic:blipFill>
                                <a:blip r:embed="rId13"/>
                                <a:stretch>
                                  <a:fillRect/>
                                </a:stretch>
                              </pic:blipFill>
                              <pic:spPr>
                                <a:xfrm>
                                  <a:off x="0" y="0"/>
                                  <a:ext cx="2404110" cy="1635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9"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西侧</w:t>
                  </w:r>
                </w:p>
              </w:tc>
              <w:tc>
                <w:tcPr>
                  <w:tcW w:w="4020" w:type="dxa"/>
                  <w:noWrap w:val="0"/>
                  <w:vAlign w:val="center"/>
                </w:tcPr>
                <w:p>
                  <w:pPr>
                    <w:pStyle w:val="8"/>
                    <w:keepNext w:val="0"/>
                    <w:keepLines w:val="0"/>
                    <w:pageBreakBefore w:val="0"/>
                    <w:widowControl w:val="0"/>
                    <w:tabs>
                      <w:tab w:val="left" w:pos="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北侧</w:t>
                  </w:r>
                </w:p>
              </w:tc>
            </w:tr>
          </w:tbl>
          <w:p>
            <w:pPr>
              <w:pStyle w:val="7"/>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图2-1</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项目现状图</w:t>
            </w:r>
          </w:p>
          <w:p>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2、项目平面布置及建设内容</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项目总用地面积13802.61平方米，总建筑面积</w:t>
            </w:r>
            <w:r>
              <w:rPr>
                <w:rFonts w:hint="eastAsia" w:ascii="Times New Roman" w:hAnsi="Times New Roman" w:cs="Times New Roman"/>
                <w:color w:val="auto"/>
                <w:sz w:val="24"/>
                <w:highlight w:val="none"/>
                <w:lang w:val="en-US" w:eastAsia="zh-CN"/>
              </w:rPr>
              <w:t>13901.08</w:t>
            </w:r>
            <w:r>
              <w:rPr>
                <w:rFonts w:hint="default" w:ascii="Times New Roman" w:hAnsi="Times New Roman" w:eastAsia="宋体" w:cs="Times New Roman"/>
                <w:color w:val="auto"/>
                <w:sz w:val="24"/>
                <w:highlight w:val="none"/>
                <w:lang w:val="en-US" w:eastAsia="zh-CN"/>
              </w:rPr>
              <w:t>平方米。一期建设</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厂房</w:t>
            </w:r>
            <w:r>
              <w:rPr>
                <w:rFonts w:hint="eastAsia" w:ascii="Times New Roman" w:hAnsi="Times New Roman" w:cs="Times New Roman"/>
                <w:color w:val="auto"/>
                <w:sz w:val="24"/>
                <w:highlight w:val="none"/>
                <w:lang w:val="en-US" w:eastAsia="zh-CN"/>
              </w:rPr>
              <w:t>3547.38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内设置</w:t>
            </w:r>
            <w:r>
              <w:rPr>
                <w:rFonts w:hint="default" w:ascii="Times New Roman" w:hAnsi="Times New Roman" w:eastAsia="宋体" w:cs="Times New Roman"/>
                <w:color w:val="auto"/>
                <w:sz w:val="24"/>
                <w:highlight w:val="none"/>
                <w:lang w:val="en-US" w:eastAsia="zh-CN"/>
              </w:rPr>
              <w:t>干豆腐生产线6套</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水豆腐生产线1套</w:t>
            </w:r>
            <w:r>
              <w:rPr>
                <w:rFonts w:hint="eastAsia" w:ascii="Times New Roman" w:hAnsi="Times New Roman" w:cs="Times New Roman"/>
                <w:color w:val="auto"/>
                <w:sz w:val="24"/>
                <w:highlight w:val="none"/>
                <w:lang w:val="en-US" w:eastAsia="zh-CN"/>
              </w:rPr>
              <w:t>，粮仓1座建筑面积192m</w:t>
            </w:r>
            <w:r>
              <w:rPr>
                <w:rFonts w:hint="eastAsia" w:ascii="Times New Roman" w:hAnsi="Times New Roman"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；二期建设</w:t>
            </w:r>
            <w:r>
              <w:rPr>
                <w:rFonts w:hint="eastAsia" w:ascii="Times New Roman" w:hAnsi="Times New Roman" w:cs="Times New Roman"/>
                <w:color w:val="auto"/>
                <w:sz w:val="24"/>
                <w:highlight w:val="none"/>
                <w:lang w:val="en-US" w:eastAsia="zh-CN"/>
              </w:rPr>
              <w:t>2#、4#、5#</w:t>
            </w:r>
            <w:r>
              <w:rPr>
                <w:rFonts w:hint="default" w:ascii="Times New Roman" w:hAnsi="Times New Roman" w:eastAsia="宋体" w:cs="Times New Roman"/>
                <w:color w:val="auto"/>
                <w:sz w:val="24"/>
                <w:highlight w:val="none"/>
                <w:lang w:val="en-US" w:eastAsia="zh-CN"/>
              </w:rPr>
              <w:t>厂房</w:t>
            </w:r>
            <w:r>
              <w:rPr>
                <w:rFonts w:hint="eastAsia" w:ascii="Times New Roman" w:hAnsi="Times New Roman" w:cs="Times New Roman"/>
                <w:color w:val="auto"/>
                <w:sz w:val="24"/>
                <w:highlight w:val="none"/>
                <w:lang w:val="en-US" w:eastAsia="zh-CN"/>
              </w:rPr>
              <w:t>，建筑面积分别为2526.51</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、4131</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、977.68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，3#办公用房建筑面积2526.51</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vertAlign w:val="baseline"/>
                <w:lang w:val="en-US" w:eastAsia="zh-CN"/>
              </w:rPr>
              <w:t>，</w:t>
            </w:r>
            <w:r>
              <w:rPr>
                <w:rFonts w:hint="eastAsia" w:ascii="Times New Roman" w:hAnsi="Times New Roman" w:cs="Times New Roman"/>
                <w:color w:val="auto"/>
                <w:sz w:val="24"/>
                <w:highlight w:val="none"/>
                <w:vertAlign w:val="baseline"/>
                <w:lang w:val="en-US" w:eastAsia="zh-CN"/>
              </w:rPr>
              <w:t>内设置</w:t>
            </w:r>
            <w:r>
              <w:rPr>
                <w:rFonts w:hint="default" w:ascii="Times New Roman" w:hAnsi="Times New Roman" w:eastAsia="宋体" w:cs="Times New Roman"/>
                <w:color w:val="auto"/>
                <w:sz w:val="24"/>
                <w:highlight w:val="none"/>
                <w:lang w:val="en-US" w:eastAsia="zh-CN"/>
              </w:rPr>
              <w:t>豆</w:t>
            </w:r>
            <w:r>
              <w:rPr>
                <w:rFonts w:hint="eastAsia" w:ascii="Times New Roman" w:hAnsi="Times New Roman" w:cs="Times New Roman"/>
                <w:color w:val="auto"/>
                <w:sz w:val="24"/>
                <w:highlight w:val="none"/>
                <w:lang w:val="en-US" w:eastAsia="zh-CN"/>
              </w:rPr>
              <w:t>制品深加工生产线</w:t>
            </w:r>
            <w:r>
              <w:rPr>
                <w:rFonts w:hint="default" w:ascii="Times New Roman" w:hAnsi="Times New Roman" w:eastAsia="宋体" w:cs="Times New Roman"/>
                <w:color w:val="auto"/>
                <w:sz w:val="24"/>
                <w:highlight w:val="none"/>
                <w:lang w:val="en-US" w:eastAsia="zh-CN"/>
              </w:rPr>
              <w:t>1套，</w:t>
            </w:r>
            <w:r>
              <w:rPr>
                <w:rFonts w:hint="eastAsia" w:ascii="Times New Roman" w:hAnsi="Times New Roman" w:cs="Times New Roman"/>
                <w:color w:val="auto"/>
                <w:sz w:val="24"/>
                <w:highlight w:val="none"/>
                <w:lang w:val="en-US" w:eastAsia="zh-CN"/>
              </w:rPr>
              <w:t>豆泡生产线一套，</w:t>
            </w:r>
            <w:r>
              <w:rPr>
                <w:rFonts w:hint="default" w:ascii="Times New Roman" w:hAnsi="Times New Roman" w:eastAsia="宋体" w:cs="Times New Roman"/>
                <w:color w:val="auto"/>
                <w:sz w:val="24"/>
                <w:highlight w:val="none"/>
                <w:lang w:val="en-US" w:eastAsia="zh-CN"/>
              </w:rPr>
              <w:t>豆芽生产线1套</w:t>
            </w:r>
            <w:r>
              <w:rPr>
                <w:rFonts w:hint="eastAsia" w:ascii="Times New Roman" w:hAnsi="Times New Roman" w:cs="Times New Roman"/>
                <w:color w:val="auto"/>
                <w:sz w:val="24"/>
                <w:highlight w:val="none"/>
                <w:lang w:val="en-US" w:eastAsia="zh-CN"/>
              </w:rPr>
              <w:t>。其中</w:t>
            </w:r>
            <w:r>
              <w:rPr>
                <w:rFonts w:hint="default" w:ascii="Times New Roman" w:hAnsi="Times New Roman" w:eastAsia="宋体" w:cs="Times New Roman"/>
                <w:color w:val="auto"/>
                <w:sz w:val="24"/>
                <w:highlight w:val="none"/>
                <w:lang w:val="en-US" w:eastAsia="zh-CN"/>
              </w:rPr>
              <w:t>设有冷库、包装室、包装库、外包装室、外包装库</w:t>
            </w:r>
            <w:r>
              <w:rPr>
                <w:rFonts w:hint="eastAsia" w:ascii="Times New Roman" w:hAnsi="Times New Roman" w:cs="Times New Roman"/>
                <w:color w:val="auto"/>
                <w:sz w:val="24"/>
                <w:highlight w:val="none"/>
                <w:lang w:val="en-US" w:eastAsia="zh-CN"/>
              </w:rPr>
              <w:t>、食堂</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项目</w:t>
            </w:r>
            <w:r>
              <w:rPr>
                <w:rFonts w:hint="default" w:ascii="Times New Roman" w:hAnsi="Times New Roman" w:eastAsia="宋体" w:cs="Times New Roman"/>
                <w:color w:val="auto"/>
                <w:sz w:val="24"/>
                <w:highlight w:val="none"/>
              </w:rPr>
              <w:t>主要</w:t>
            </w:r>
            <w:r>
              <w:rPr>
                <w:rFonts w:hint="eastAsia" w:ascii="Times New Roman" w:hAnsi="Times New Roman" w:cs="Times New Roman"/>
                <w:color w:val="auto"/>
                <w:sz w:val="24"/>
                <w:highlight w:val="none"/>
                <w:lang w:val="en-US" w:eastAsia="zh-CN"/>
              </w:rPr>
              <w:t>产品为</w:t>
            </w:r>
            <w:r>
              <w:rPr>
                <w:rFonts w:hint="default" w:ascii="Times New Roman" w:hAnsi="Times New Roman" w:eastAsia="宋体" w:cs="Times New Roman"/>
                <w:color w:val="auto"/>
                <w:sz w:val="24"/>
                <w:highlight w:val="none"/>
                <w:lang w:val="en-US" w:eastAsia="zh-CN"/>
              </w:rPr>
              <w:t>干豆腐、水豆腐、豆干</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豆芽</w:t>
            </w:r>
            <w:r>
              <w:rPr>
                <w:rFonts w:hint="eastAsia" w:ascii="Times New Roman" w:hAnsi="Times New Roman" w:cs="Times New Roman"/>
                <w:color w:val="auto"/>
                <w:sz w:val="24"/>
                <w:highlight w:val="none"/>
                <w:lang w:val="en-US" w:eastAsia="zh-CN"/>
              </w:rPr>
              <w:t>和豆泡等</w:t>
            </w:r>
            <w:r>
              <w:rPr>
                <w:rFonts w:hint="default" w:ascii="Times New Roman" w:hAnsi="Times New Roman" w:eastAsia="宋体" w:cs="Times New Roman"/>
                <w:color w:val="auto"/>
                <w:sz w:val="24"/>
                <w:highlight w:val="none"/>
              </w:rPr>
              <w:t>。</w:t>
            </w:r>
          </w:p>
          <w:p>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3、项目组成</w:t>
            </w:r>
          </w:p>
          <w:p>
            <w:pPr>
              <w:spacing w:line="360" w:lineRule="auto"/>
              <w:ind w:firstLine="470" w:firstLineChars="196"/>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项目组成一览表见表2-1。</w:t>
            </w:r>
          </w:p>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highlight w:val="none"/>
              </w:rPr>
              <w:t>表2-1</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项目组成一览表</w:t>
            </w:r>
          </w:p>
          <w:tbl>
            <w:tblPr>
              <w:tblStyle w:val="29"/>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1"/>
              <w:gridCol w:w="974"/>
              <w:gridCol w:w="5907"/>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noWrap w:val="0"/>
                  <w:vAlign w:val="center"/>
                </w:tcPr>
                <w:p>
                  <w:pPr>
                    <w:pStyle w:val="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974" w:type="dxa"/>
                  <w:noWrap w:val="0"/>
                  <w:vAlign w:val="center"/>
                </w:tcPr>
                <w:p>
                  <w:pPr>
                    <w:pStyle w:val="6"/>
                    <w:jc w:val="center"/>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项目名称</w:t>
                  </w:r>
                </w:p>
              </w:tc>
              <w:tc>
                <w:tcPr>
                  <w:tcW w:w="5907" w:type="dxa"/>
                  <w:noWrap w:val="0"/>
                  <w:vAlign w:val="center"/>
                </w:tcPr>
                <w:p>
                  <w:pPr>
                    <w:pStyle w:val="6"/>
                    <w:rPr>
                      <w:rFonts w:hint="default" w:ascii="Times New Roman" w:hAnsi="Times New Roman" w:eastAsia="宋体" w:cs="Times New Roman"/>
                      <w:b/>
                      <w:bCs/>
                      <w:color w:val="auto"/>
                      <w:highlight w:val="none"/>
                    </w:rPr>
                  </w:pPr>
                  <w:r>
                    <w:rPr>
                      <w:rFonts w:hint="eastAsia" w:ascii="Times New Roman" w:hAnsi="Times New Roman" w:cs="Times New Roman"/>
                      <w:b/>
                      <w:bCs/>
                      <w:color w:val="auto"/>
                      <w:highlight w:val="none"/>
                      <w:lang w:val="en-US" w:eastAsia="zh-CN"/>
                    </w:rPr>
                    <w:t>工程内容</w:t>
                  </w:r>
                </w:p>
              </w:tc>
              <w:tc>
                <w:tcPr>
                  <w:tcW w:w="566" w:type="dxa"/>
                  <w:noWrap w:val="0"/>
                  <w:vAlign w:val="center"/>
                </w:tcPr>
                <w:p>
                  <w:pPr>
                    <w:pStyle w:val="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restart"/>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w:t>
                  </w:r>
                </w:p>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74" w:type="dxa"/>
                  <w:noWrap w:val="0"/>
                  <w:vAlign w:val="center"/>
                </w:tcPr>
                <w:p>
                  <w:pPr>
                    <w:pStyle w:val="6"/>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1#厂房</w:t>
                  </w:r>
                </w:p>
              </w:tc>
              <w:tc>
                <w:tcPr>
                  <w:tcW w:w="5907" w:type="dxa"/>
                  <w:noWrap w:val="0"/>
                  <w:vAlign w:val="center"/>
                </w:tcPr>
                <w:p>
                  <w:pPr>
                    <w:pStyle w:val="6"/>
                    <w:jc w:val="left"/>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3层，总建筑</w:t>
                  </w:r>
                  <w:r>
                    <w:rPr>
                      <w:rFonts w:hint="default" w:ascii="Times New Roman" w:hAnsi="Times New Roman" w:eastAsia="宋体" w:cs="Times New Roman"/>
                      <w:color w:val="auto"/>
                      <w:highlight w:val="none"/>
                    </w:rPr>
                    <w:t>面积</w:t>
                  </w:r>
                  <w:r>
                    <w:rPr>
                      <w:rFonts w:hint="eastAsia" w:ascii="Times New Roman" w:hAnsi="Times New Roman" w:cs="Times New Roman"/>
                      <w:color w:val="auto"/>
                      <w:highlight w:val="none"/>
                      <w:lang w:val="en-US" w:eastAsia="zh-CN"/>
                    </w:rPr>
                    <w:t>3547.38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：设置制浆区、豆制品生产区、包装区、冷冻冷藏区以其他配套区，安装制浆设备、煮浆设备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水</w:t>
                  </w:r>
                  <w:r>
                    <w:rPr>
                      <w:rFonts w:hint="default" w:ascii="Times New Roman" w:hAnsi="Times New Roman" w:eastAsia="宋体" w:cs="Times New Roman"/>
                      <w:color w:val="auto"/>
                      <w:highlight w:val="none"/>
                    </w:rPr>
                    <w:t>豆腐产品生产线</w:t>
                  </w:r>
                  <w:r>
                    <w:rPr>
                      <w:rFonts w:hint="default" w:ascii="Times New Roman" w:hAnsi="Times New Roman" w:eastAsia="宋体" w:cs="Times New Roman"/>
                      <w:color w:val="auto"/>
                      <w:highlight w:val="none"/>
                      <w:lang w:val="en-US" w:eastAsia="zh-CN"/>
                    </w:rPr>
                    <w:t>1套</w:t>
                  </w:r>
                  <w:r>
                    <w:rPr>
                      <w:rFonts w:hint="default" w:ascii="Times New Roman" w:hAnsi="Times New Roman" w:eastAsia="宋体" w:cs="Times New Roman"/>
                      <w:color w:val="auto"/>
                      <w:highlight w:val="none"/>
                    </w:rPr>
                    <w:t>和</w:t>
                  </w:r>
                  <w:r>
                    <w:rPr>
                      <w:rFonts w:hint="default" w:ascii="Times New Roman" w:hAnsi="Times New Roman" w:eastAsia="宋体" w:cs="Times New Roman"/>
                      <w:color w:val="auto"/>
                      <w:highlight w:val="none"/>
                      <w:lang w:val="en-US" w:eastAsia="zh-CN"/>
                    </w:rPr>
                    <w:t>干豆腐</w:t>
                  </w:r>
                  <w:r>
                    <w:rPr>
                      <w:rFonts w:hint="default" w:ascii="Times New Roman" w:hAnsi="Times New Roman" w:eastAsia="宋体" w:cs="Times New Roman"/>
                      <w:color w:val="auto"/>
                      <w:highlight w:val="none"/>
                    </w:rPr>
                    <w:t>生产线</w:t>
                  </w:r>
                  <w:r>
                    <w:rPr>
                      <w:rFonts w:hint="default" w:ascii="Times New Roman" w:hAnsi="Times New Roman" w:eastAsia="宋体" w:cs="Times New Roman"/>
                      <w:color w:val="auto"/>
                      <w:highlight w:val="none"/>
                      <w:lang w:val="en-US" w:eastAsia="zh-CN"/>
                    </w:rPr>
                    <w:t>6套</w:t>
                  </w:r>
                  <w:r>
                    <w:rPr>
                      <w:rFonts w:hint="eastAsia" w:ascii="Times New Roman" w:hAnsi="Times New Roman" w:cs="Times New Roman"/>
                      <w:color w:val="auto"/>
                      <w:highlight w:val="none"/>
                      <w:lang w:val="en-US" w:eastAsia="zh-CN"/>
                    </w:rPr>
                    <w:t>。</w:t>
                  </w:r>
                </w:p>
              </w:tc>
              <w:tc>
                <w:tcPr>
                  <w:tcW w:w="566" w:type="dxa"/>
                  <w:noWrap w:val="0"/>
                  <w:vAlign w:val="center"/>
                </w:tcPr>
                <w:p>
                  <w:pPr>
                    <w:pStyle w:val="6"/>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2#厂房</w:t>
                  </w:r>
                </w:p>
              </w:tc>
              <w:tc>
                <w:tcPr>
                  <w:tcW w:w="5907" w:type="dxa"/>
                  <w:noWrap w:val="0"/>
                  <w:vAlign w:val="center"/>
                </w:tcPr>
                <w:p>
                  <w:pPr>
                    <w:pStyle w:val="6"/>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层，总建筑面积</w:t>
                  </w:r>
                  <w:r>
                    <w:rPr>
                      <w:rFonts w:hint="eastAsia" w:ascii="Times New Roman" w:hAnsi="Times New Roman" w:cs="Times New Roman"/>
                      <w:color w:val="auto"/>
                      <w:highlight w:val="none"/>
                      <w:lang w:val="en-US" w:eastAsia="zh-CN"/>
                    </w:rPr>
                    <w:t>2526.51</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：设置制浆区、豆制品生产区、包装区、冷冻冷藏区以其他配套区，安装制浆设备、煮浆设备</w:t>
                  </w:r>
                  <w:r>
                    <w:rPr>
                      <w:rFonts w:hint="eastAsia" w:ascii="Times New Roman" w:hAnsi="Times New Roman" w:cs="Times New Roman"/>
                      <w:color w:val="auto"/>
                      <w:highlight w:val="none"/>
                      <w:lang w:val="en-US" w:eastAsia="zh-CN"/>
                    </w:rPr>
                    <w:t>等设备，以及</w:t>
                  </w:r>
                  <w:r>
                    <w:rPr>
                      <w:rFonts w:hint="default" w:ascii="Times New Roman" w:hAnsi="Times New Roman" w:eastAsia="宋体" w:cs="Times New Roman"/>
                      <w:color w:val="auto"/>
                      <w:highlight w:val="none"/>
                      <w:lang w:val="en-US" w:eastAsia="zh-CN"/>
                    </w:rPr>
                    <w:t>1套豆</w:t>
                  </w:r>
                  <w:r>
                    <w:rPr>
                      <w:rFonts w:hint="eastAsia" w:ascii="Times New Roman" w:hAnsi="Times New Roman" w:cs="Times New Roman"/>
                      <w:color w:val="auto"/>
                      <w:highlight w:val="none"/>
                      <w:lang w:val="en-US" w:eastAsia="zh-CN"/>
                    </w:rPr>
                    <w:t>干深加工</w:t>
                  </w:r>
                  <w:r>
                    <w:rPr>
                      <w:rFonts w:hint="default" w:ascii="Times New Roman" w:hAnsi="Times New Roman" w:eastAsia="宋体" w:cs="Times New Roman"/>
                      <w:color w:val="auto"/>
                      <w:highlight w:val="none"/>
                      <w:lang w:val="en-US" w:eastAsia="zh-CN"/>
                    </w:rPr>
                    <w:t>生产线</w:t>
                  </w:r>
                  <w:r>
                    <w:rPr>
                      <w:rFonts w:hint="eastAsia" w:ascii="Times New Roman" w:hAnsi="Times New Roman" w:cs="Times New Roman"/>
                      <w:color w:val="auto"/>
                      <w:highlight w:val="none"/>
                      <w:lang w:val="en-US" w:eastAsia="zh-CN"/>
                    </w:rPr>
                    <w:t>、一套豆泡生产线</w:t>
                  </w:r>
                  <w:r>
                    <w:rPr>
                      <w:rFonts w:hint="default" w:ascii="Times New Roman" w:hAnsi="Times New Roman" w:eastAsia="宋体" w:cs="Times New Roman"/>
                      <w:color w:val="auto"/>
                      <w:highlight w:val="none"/>
                      <w:lang w:val="en-US" w:eastAsia="zh-CN"/>
                    </w:rPr>
                    <w:t>。</w:t>
                  </w:r>
                </w:p>
              </w:tc>
              <w:tc>
                <w:tcPr>
                  <w:tcW w:w="566" w:type="dxa"/>
                  <w:noWrap w:val="0"/>
                  <w:vAlign w:val="center"/>
                </w:tcPr>
                <w:p>
                  <w:pPr>
                    <w:pStyle w:val="6"/>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3#办公楼</w:t>
                  </w:r>
                </w:p>
              </w:tc>
              <w:tc>
                <w:tcPr>
                  <w:tcW w:w="5907" w:type="dxa"/>
                  <w:noWrap w:val="0"/>
                  <w:vAlign w:val="center"/>
                </w:tcPr>
                <w:p>
                  <w:pPr>
                    <w:pStyle w:val="6"/>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3层，总建筑面积2526.51m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：一、二层为生产区，</w:t>
                  </w:r>
                  <w:r>
                    <w:rPr>
                      <w:rFonts w:hint="eastAsia" w:ascii="Times New Roman" w:hAnsi="Times New Roman" w:eastAsia="宋体" w:cs="Times New Roman"/>
                      <w:color w:val="auto"/>
                      <w:highlight w:val="none"/>
                      <w:lang w:val="en-US" w:eastAsia="zh-CN"/>
                    </w:rPr>
                    <w:t>内设置</w:t>
                  </w:r>
                  <w:r>
                    <w:rPr>
                      <w:rFonts w:hint="default" w:ascii="Times New Roman" w:hAnsi="Times New Roman" w:eastAsia="宋体" w:cs="Times New Roman"/>
                      <w:color w:val="auto"/>
                      <w:highlight w:val="none"/>
                      <w:lang w:val="en-US" w:eastAsia="zh-CN"/>
                    </w:rPr>
                    <w:t>豆</w:t>
                  </w:r>
                  <w:r>
                    <w:rPr>
                      <w:rFonts w:hint="eastAsia" w:ascii="Times New Roman" w:hAnsi="Times New Roman" w:eastAsia="宋体" w:cs="Times New Roman"/>
                      <w:color w:val="auto"/>
                      <w:highlight w:val="none"/>
                      <w:lang w:val="en-US" w:eastAsia="zh-CN"/>
                    </w:rPr>
                    <w:t>制品深加工生产线</w:t>
                  </w:r>
                  <w:r>
                    <w:rPr>
                      <w:rFonts w:hint="default" w:ascii="Times New Roman" w:hAnsi="Times New Roman" w:eastAsia="宋体" w:cs="Times New Roman"/>
                      <w:color w:val="auto"/>
                      <w:highlight w:val="none"/>
                      <w:lang w:val="en-US" w:eastAsia="zh-CN"/>
                    </w:rPr>
                    <w:t>1套，</w:t>
                  </w:r>
                  <w:r>
                    <w:rPr>
                      <w:rFonts w:hint="eastAsia" w:ascii="Times New Roman" w:hAnsi="Times New Roman" w:eastAsia="宋体" w:cs="Times New Roman"/>
                      <w:color w:val="auto"/>
                      <w:highlight w:val="none"/>
                      <w:lang w:val="en-US" w:eastAsia="zh-CN"/>
                    </w:rPr>
                    <w:t>豆泡生产线一套，</w:t>
                  </w:r>
                  <w:r>
                    <w:rPr>
                      <w:rFonts w:hint="default" w:ascii="Times New Roman" w:hAnsi="Times New Roman" w:eastAsia="宋体" w:cs="Times New Roman"/>
                      <w:color w:val="auto"/>
                      <w:highlight w:val="none"/>
                      <w:lang w:val="en-US" w:eastAsia="zh-CN"/>
                    </w:rPr>
                    <w:t>豆芽生产线1套</w:t>
                  </w: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第三层为办公区，</w:t>
                  </w:r>
                  <w:r>
                    <w:rPr>
                      <w:rFonts w:hint="default" w:ascii="Times New Roman" w:hAnsi="Times New Roman" w:eastAsia="宋体" w:cs="Times New Roman"/>
                      <w:color w:val="auto"/>
                      <w:highlight w:val="none"/>
                      <w:lang w:val="en-US" w:eastAsia="zh-CN"/>
                    </w:rPr>
                    <w:t>设有</w:t>
                  </w:r>
                  <w:r>
                    <w:rPr>
                      <w:rFonts w:hint="eastAsia" w:ascii="Times New Roman" w:hAnsi="Times New Roman" w:cs="Times New Roman"/>
                      <w:color w:val="auto"/>
                      <w:highlight w:val="none"/>
                      <w:lang w:val="en-US" w:eastAsia="zh-CN"/>
                    </w:rPr>
                    <w:t>办公区、食堂、宿舍、</w:t>
                  </w:r>
                  <w:r>
                    <w:rPr>
                      <w:rFonts w:hint="default" w:ascii="Times New Roman" w:hAnsi="Times New Roman" w:eastAsia="宋体" w:cs="Times New Roman"/>
                      <w:color w:val="auto"/>
                      <w:highlight w:val="none"/>
                      <w:lang w:val="en-US" w:eastAsia="zh-CN"/>
                    </w:rPr>
                    <w:t>男女更衣室、淋浴间等</w:t>
                  </w:r>
                  <w:r>
                    <w:rPr>
                      <w:rFonts w:hint="eastAsia" w:ascii="Times New Roman" w:hAnsi="Times New Roman" w:eastAsia="宋体" w:cs="Times New Roman"/>
                      <w:color w:val="auto"/>
                      <w:highlight w:val="none"/>
                      <w:lang w:val="en-US" w:eastAsia="zh-CN"/>
                    </w:rPr>
                    <w:t>。</w:t>
                  </w:r>
                </w:p>
              </w:tc>
              <w:tc>
                <w:tcPr>
                  <w:tcW w:w="56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#厂房</w:t>
                  </w:r>
                </w:p>
              </w:tc>
              <w:tc>
                <w:tcPr>
                  <w:tcW w:w="5907" w:type="dxa"/>
                  <w:noWrap w:val="0"/>
                  <w:vAlign w:val="center"/>
                </w:tcPr>
                <w:p>
                  <w:pPr>
                    <w:pStyle w:val="6"/>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层，总建筑面积</w:t>
                  </w:r>
                  <w:r>
                    <w:rPr>
                      <w:rFonts w:hint="eastAsia" w:ascii="Times New Roman" w:hAnsi="Times New Roman" w:cs="Times New Roman"/>
                      <w:color w:val="auto"/>
                      <w:highlight w:val="none"/>
                      <w:lang w:val="en-US" w:eastAsia="zh-CN"/>
                    </w:rPr>
                    <w:t>4131</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备用车间。</w:t>
                  </w:r>
                </w:p>
              </w:tc>
              <w:tc>
                <w:tcPr>
                  <w:tcW w:w="56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厂房</w:t>
                  </w:r>
                </w:p>
              </w:tc>
              <w:tc>
                <w:tcPr>
                  <w:tcW w:w="5907" w:type="dxa"/>
                  <w:noWrap w:val="0"/>
                  <w:vAlign w:val="center"/>
                </w:tcPr>
                <w:p>
                  <w:pPr>
                    <w:pStyle w:val="6"/>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2层</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总建筑面积</w:t>
                  </w:r>
                  <w:r>
                    <w:rPr>
                      <w:rFonts w:hint="eastAsia" w:ascii="Times New Roman" w:hAnsi="Times New Roman" w:cs="Times New Roman"/>
                      <w:color w:val="auto"/>
                      <w:highlight w:val="none"/>
                      <w:lang w:val="en-US" w:eastAsia="zh-CN"/>
                    </w:rPr>
                    <w:t>977.68</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备用车间。</w:t>
                  </w:r>
                </w:p>
              </w:tc>
              <w:tc>
                <w:tcPr>
                  <w:tcW w:w="56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611" w:type="dxa"/>
                  <w:vMerge w:val="restart"/>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w:t>
                  </w:r>
                </w:p>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74" w:type="dxa"/>
                  <w:noWrap w:val="0"/>
                  <w:vAlign w:val="center"/>
                </w:tcPr>
                <w:p>
                  <w:pPr>
                    <w:pStyle w:val="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固废暂</w:t>
                  </w:r>
                </w:p>
                <w:p>
                  <w:pPr>
                    <w:pStyle w:val="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存间</w:t>
                  </w:r>
                </w:p>
              </w:tc>
              <w:tc>
                <w:tcPr>
                  <w:tcW w:w="5907" w:type="dxa"/>
                  <w:noWrap w:val="0"/>
                  <w:vAlign w:val="center"/>
                </w:tcPr>
                <w:p>
                  <w:pPr>
                    <w:pStyle w:val="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1#生产车间内设置</w:t>
                  </w:r>
                  <w:r>
                    <w:rPr>
                      <w:rFonts w:hint="default" w:ascii="Times New Roman" w:hAnsi="Times New Roman" w:eastAsia="宋体" w:cs="Times New Roman"/>
                      <w:color w:val="auto"/>
                      <w:highlight w:val="none"/>
                      <w:lang w:val="en-US" w:eastAsia="zh-CN"/>
                    </w:rPr>
                    <w:t>固废暂存间一</w:t>
                  </w:r>
                  <w:r>
                    <w:rPr>
                      <w:rFonts w:hint="eastAsia" w:ascii="Times New Roman" w:hAnsi="Times New Roman" w:cs="Times New Roman"/>
                      <w:color w:val="auto"/>
                      <w:highlight w:val="none"/>
                      <w:lang w:val="en-US" w:eastAsia="zh-CN"/>
                    </w:rPr>
                    <w:t>区</w:t>
                  </w:r>
                  <w:r>
                    <w:rPr>
                      <w:rFonts w:hint="default" w:ascii="Times New Roman" w:hAnsi="Times New Roman" w:eastAsia="宋体" w:cs="Times New Roman"/>
                      <w:color w:val="auto"/>
                      <w:highlight w:val="none"/>
                      <w:lang w:val="en-US" w:eastAsia="zh-CN"/>
                    </w:rPr>
                    <w:t>，建筑面积50m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，用于暂存项目产生的固体废物。</w:t>
                  </w:r>
                </w:p>
              </w:tc>
              <w:tc>
                <w:tcPr>
                  <w:tcW w:w="566" w:type="dxa"/>
                  <w:noWrap w:val="0"/>
                  <w:vAlign w:val="center"/>
                </w:tcPr>
                <w:p>
                  <w:pPr>
                    <w:pStyle w:val="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粮仓</w:t>
                  </w:r>
                </w:p>
              </w:tc>
              <w:tc>
                <w:tcPr>
                  <w:tcW w:w="5907" w:type="dxa"/>
                  <w:noWrap w:val="0"/>
                  <w:vAlign w:val="center"/>
                </w:tcPr>
                <w:p>
                  <w:pPr>
                    <w:pStyle w:val="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单层，建筑面积192m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，用于暂存项目原料</w:t>
                  </w:r>
                </w:p>
              </w:tc>
              <w:tc>
                <w:tcPr>
                  <w:tcW w:w="566" w:type="dxa"/>
                  <w:noWrap w:val="0"/>
                  <w:vAlign w:val="center"/>
                </w:tcPr>
                <w:p>
                  <w:pPr>
                    <w:pStyle w:val="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暂存池</w:t>
                  </w:r>
                </w:p>
              </w:tc>
              <w:tc>
                <w:tcPr>
                  <w:tcW w:w="5907" w:type="dxa"/>
                  <w:noWrap w:val="0"/>
                  <w:vAlign w:val="center"/>
                </w:tcPr>
                <w:p>
                  <w:pPr>
                    <w:pStyle w:val="6"/>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厂区新建2座暂存池，有效容积150m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，1座用于暂存清洗废水，经污水管网排入</w:t>
                  </w:r>
                  <w:r>
                    <w:rPr>
                      <w:rFonts w:hint="eastAsia" w:ascii="Times New Roman" w:hAnsi="Times New Roman" w:cs="Times New Roman"/>
                      <w:color w:val="auto"/>
                      <w:highlight w:val="none"/>
                      <w:lang w:val="en-US" w:eastAsia="zh-CN"/>
                    </w:rPr>
                    <w:t>乌兰浩特市成泽水务有限责任公司经济技术开发区污水处</w:t>
                  </w:r>
                  <w:r>
                    <w:rPr>
                      <w:rFonts w:hint="eastAsia" w:ascii="Times New Roman" w:hAnsi="Times New Roman" w:cs="Times New Roman"/>
                      <w:b w:val="0"/>
                      <w:bCs w:val="0"/>
                      <w:color w:val="auto"/>
                      <w:highlight w:val="none"/>
                      <w:vertAlign w:val="baseline"/>
                      <w:lang w:val="en-US" w:eastAsia="zh-CN"/>
                    </w:rPr>
                    <w:t>理厂。1座用于暂存</w:t>
                  </w:r>
                  <w:r>
                    <w:rPr>
                      <w:rFonts w:hint="default" w:ascii="Times New Roman" w:hAnsi="Times New Roman" w:cs="Times New Roman"/>
                      <w:b w:val="0"/>
                      <w:bCs w:val="0"/>
                      <w:color w:val="auto"/>
                      <w:highlight w:val="none"/>
                      <w:vertAlign w:val="baseline"/>
                      <w:lang w:val="en-US" w:eastAsia="zh-CN"/>
                    </w:rPr>
                    <w:t>豆腐</w:t>
                  </w:r>
                  <w:r>
                    <w:rPr>
                      <w:rFonts w:hint="eastAsia" w:ascii="Times New Roman" w:hAnsi="Times New Roman" w:cs="Times New Roman"/>
                      <w:b w:val="0"/>
                      <w:bCs w:val="0"/>
                      <w:color w:val="auto"/>
                      <w:highlight w:val="none"/>
                      <w:vertAlign w:val="baseline"/>
                      <w:lang w:val="en-US" w:eastAsia="zh-CN"/>
                    </w:rPr>
                    <w:t>成型压榨废水，生产结束后由厂区自备污水罐车运至</w:t>
                  </w:r>
                  <w:r>
                    <w:rPr>
                      <w:rFonts w:hint="default" w:ascii="Times New Roman" w:hAnsi="Times New Roman" w:eastAsia="宋体" w:cs="Times New Roman"/>
                      <w:b w:val="0"/>
                      <w:bCs w:val="0"/>
                      <w:color w:val="auto"/>
                      <w:highlight w:val="none"/>
                      <w:lang w:val="en-US" w:eastAsia="zh-CN"/>
                    </w:rPr>
                    <w:t>乌兰浩特市成泽水务有限责任公司</w:t>
                  </w:r>
                  <w:r>
                    <w:rPr>
                      <w:rFonts w:hint="eastAsia" w:ascii="Times New Roman" w:hAnsi="Times New Roman" w:cs="Times New Roman"/>
                      <w:b w:val="0"/>
                      <w:bCs w:val="0"/>
                      <w:color w:val="auto"/>
                      <w:highlight w:val="none"/>
                      <w:lang w:val="en-US" w:eastAsia="zh-CN"/>
                    </w:rPr>
                    <w:t>用作碳源使用。厂区设置2辆污水罐车</w:t>
                  </w:r>
                  <w:r>
                    <w:rPr>
                      <w:rFonts w:hint="eastAsia" w:ascii="Times New Roman" w:hAnsi="Times New Roman" w:cs="Times New Roman"/>
                      <w:b w:val="0"/>
                      <w:bCs w:val="0"/>
                      <w:color w:val="auto"/>
                      <w:highlight w:val="none"/>
                      <w:vertAlign w:val="baseline"/>
                      <w:lang w:val="en-US" w:eastAsia="zh-CN"/>
                    </w:rPr>
                    <w:t>（容量30m³）</w:t>
                  </w:r>
                  <w:r>
                    <w:rPr>
                      <w:rFonts w:hint="eastAsia" w:ascii="Times New Roman" w:hAnsi="Times New Roman" w:cs="Times New Roman"/>
                      <w:b w:val="0"/>
                      <w:bCs w:val="0"/>
                      <w:color w:val="auto"/>
                      <w:highlight w:val="none"/>
                      <w:lang w:val="en-US" w:eastAsia="zh-CN"/>
                    </w:rPr>
                    <w:t>，罐车日运3次，能够保障</w:t>
                  </w:r>
                  <w:r>
                    <w:rPr>
                      <w:rFonts w:hint="default" w:ascii="Times New Roman" w:hAnsi="Times New Roman" w:cs="Times New Roman"/>
                      <w:b w:val="0"/>
                      <w:bCs w:val="0"/>
                      <w:color w:val="auto"/>
                      <w:highlight w:val="none"/>
                      <w:vertAlign w:val="baseline"/>
                      <w:lang w:val="en-US" w:eastAsia="zh-CN"/>
                    </w:rPr>
                    <w:t>豆腐</w:t>
                  </w:r>
                  <w:r>
                    <w:rPr>
                      <w:rFonts w:hint="eastAsia" w:ascii="Times New Roman" w:hAnsi="Times New Roman" w:cs="Times New Roman"/>
                      <w:b w:val="0"/>
                      <w:bCs w:val="0"/>
                      <w:color w:val="auto"/>
                      <w:highlight w:val="none"/>
                      <w:vertAlign w:val="baseline"/>
                      <w:lang w:val="en-US" w:eastAsia="zh-CN"/>
                    </w:rPr>
                    <w:t>成型压榨废水</w:t>
                  </w:r>
                  <w:r>
                    <w:rPr>
                      <w:rFonts w:hint="eastAsia" w:ascii="Times New Roman" w:hAnsi="Times New Roman" w:cs="Times New Roman"/>
                      <w:b w:val="0"/>
                      <w:bCs w:val="0"/>
                      <w:color w:val="auto"/>
                      <w:highlight w:val="none"/>
                      <w:lang w:val="en-US" w:eastAsia="zh-CN"/>
                    </w:rPr>
                    <w:t>在24小时内运至</w:t>
                  </w:r>
                  <w:r>
                    <w:rPr>
                      <w:rFonts w:hint="default" w:ascii="Times New Roman" w:hAnsi="Times New Roman" w:eastAsia="宋体" w:cs="Times New Roman"/>
                      <w:b w:val="0"/>
                      <w:bCs w:val="0"/>
                      <w:color w:val="auto"/>
                      <w:highlight w:val="none"/>
                      <w:lang w:val="en-US" w:eastAsia="zh-CN"/>
                    </w:rPr>
                    <w:t>乌兰浩特市成泽水务有限责任公司</w:t>
                  </w:r>
                  <w:r>
                    <w:rPr>
                      <w:rFonts w:hint="eastAsia" w:ascii="Times New Roman" w:hAnsi="Times New Roman" w:cs="Times New Roman"/>
                      <w:b w:val="0"/>
                      <w:bCs w:val="0"/>
                      <w:color w:val="auto"/>
                      <w:highlight w:val="none"/>
                      <w:lang w:val="en-US" w:eastAsia="zh-CN"/>
                    </w:rPr>
                    <w:t>污水处理厂。</w:t>
                  </w:r>
                </w:p>
              </w:tc>
              <w:tc>
                <w:tcPr>
                  <w:tcW w:w="566" w:type="dxa"/>
                  <w:noWrap w:val="0"/>
                  <w:vAlign w:val="center"/>
                </w:tcPr>
                <w:p>
                  <w:pPr>
                    <w:pStyle w:val="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rPr>
                      <w:rFonts w:hint="eastAsia" w:eastAsia="宋体" w:cs="Times New Roman"/>
                      <w:color w:val="auto"/>
                      <w:lang w:val="en-US" w:eastAsia="zh-CN"/>
                    </w:rPr>
                  </w:pPr>
                  <w:r>
                    <w:rPr>
                      <w:rFonts w:hint="default" w:eastAsia="宋体" w:cs="Times New Roman"/>
                      <w:color w:val="auto"/>
                      <w:lang w:val="en-US" w:eastAsia="zh-CN"/>
                    </w:rPr>
                    <w:t>冷库</w:t>
                  </w:r>
                </w:p>
              </w:tc>
              <w:tc>
                <w:tcPr>
                  <w:tcW w:w="5907" w:type="dxa"/>
                  <w:noWrap w:val="0"/>
                  <w:vAlign w:val="center"/>
                </w:tcPr>
                <w:p>
                  <w:pPr>
                    <w:pStyle w:val="6"/>
                    <w:rPr>
                      <w:rFonts w:hint="eastAsia" w:eastAsia="宋体" w:cs="Times New Roman"/>
                      <w:color w:val="auto"/>
                      <w:lang w:val="en-US" w:eastAsia="zh-CN"/>
                    </w:rPr>
                  </w:pPr>
                  <w:r>
                    <w:rPr>
                      <w:rFonts w:hint="eastAsia" w:eastAsia="宋体" w:cs="Times New Roman"/>
                      <w:color w:val="auto"/>
                      <w:lang w:val="en-US" w:eastAsia="zh-CN"/>
                    </w:rPr>
                    <w:t>3#办公楼中设置冷库，建筑面积380㎡。冷库制冷剂</w:t>
                  </w:r>
                  <w:r>
                    <w:rPr>
                      <w:rFonts w:hint="eastAsia" w:ascii="宋体" w:hAnsi="宋体" w:eastAsia="宋体" w:cs="宋体"/>
                      <w:color w:val="auto"/>
                      <w:sz w:val="21"/>
                      <w:szCs w:val="21"/>
                    </w:rPr>
                    <w:t>采用R134a</w:t>
                  </w:r>
                  <w:r>
                    <w:rPr>
                      <w:rFonts w:hint="eastAsia" w:eastAsia="宋体" w:cs="Times New Roman"/>
                      <w:color w:val="auto"/>
                      <w:lang w:val="en-US" w:eastAsia="zh-CN"/>
                    </w:rPr>
                    <w:t>。</w:t>
                  </w:r>
                </w:p>
              </w:tc>
              <w:tc>
                <w:tcPr>
                  <w:tcW w:w="566" w:type="dxa"/>
                  <w:noWrap w:val="0"/>
                  <w:vAlign w:val="center"/>
                </w:tcPr>
                <w:p>
                  <w:pPr>
                    <w:pStyle w:val="6"/>
                    <w:rPr>
                      <w:rFonts w:hint="default" w:eastAsia="宋体" w:cs="Times New Roman"/>
                      <w:color w:val="auto"/>
                      <w:lang w:val="en-US" w:eastAsia="zh-CN"/>
                    </w:rPr>
                  </w:pPr>
                  <w:r>
                    <w:rPr>
                      <w:rFonts w:hint="eastAsia" w:eastAsia="宋体" w:cs="Times New Roman"/>
                      <w:color w:val="auto"/>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restart"/>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5907" w:type="dxa"/>
                  <w:noWrap w:val="0"/>
                  <w:vAlign w:val="center"/>
                </w:tcPr>
                <w:p>
                  <w:pPr>
                    <w:pStyle w:val="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接入市政供水管网。</w:t>
                  </w:r>
                </w:p>
              </w:tc>
              <w:tc>
                <w:tcPr>
                  <w:tcW w:w="566" w:type="dxa"/>
                  <w:noWrap w:val="0"/>
                  <w:vAlign w:val="center"/>
                </w:tcPr>
                <w:p>
                  <w:pPr>
                    <w:pStyle w:val="6"/>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5907" w:type="dxa"/>
                  <w:noWrap w:val="0"/>
                  <w:vAlign w:val="center"/>
                </w:tcPr>
                <w:p>
                  <w:pPr>
                    <w:pStyle w:val="6"/>
                    <w:rPr>
                      <w:rFonts w:hint="default" w:ascii="Times New Roman" w:hAnsi="Times New Roman" w:eastAsia="宋体" w:cs="Times New Roman"/>
                      <w:color w:val="auto"/>
                      <w:highlight w:val="none"/>
                    </w:rPr>
                  </w:pPr>
                  <w:r>
                    <w:rPr>
                      <w:rFonts w:hint="eastAsia"/>
                      <w:color w:val="auto"/>
                      <w:lang w:val="en-US" w:eastAsia="zh-CN"/>
                    </w:rPr>
                    <w:t>设置一台</w:t>
                  </w:r>
                  <w:r>
                    <w:rPr>
                      <w:rFonts w:hint="eastAsia" w:eastAsia="宋体" w:cs="Times New Roman"/>
                      <w:color w:val="auto"/>
                      <w:lang w:val="en-US" w:eastAsia="zh-CN"/>
                    </w:rPr>
                    <w:t>400kVA</w:t>
                  </w:r>
                  <w:r>
                    <w:rPr>
                      <w:rFonts w:hint="eastAsia"/>
                      <w:color w:val="auto"/>
                      <w:lang w:eastAsia="zh-CN"/>
                    </w:rPr>
                    <w:t>杆式变压器，</w:t>
                  </w:r>
                  <w:r>
                    <w:rPr>
                      <w:rFonts w:hint="eastAsia"/>
                      <w:color w:val="auto"/>
                      <w:lang w:val="en-US" w:eastAsia="zh-CN"/>
                    </w:rPr>
                    <w:t>供</w:t>
                  </w:r>
                  <w:r>
                    <w:rPr>
                      <w:rFonts w:hint="eastAsia" w:eastAsia="宋体" w:cs="Times New Roman"/>
                      <w:color w:val="auto"/>
                      <w:lang w:val="en-US" w:eastAsia="zh-CN"/>
                    </w:rPr>
                    <w:t>电由园区市政电网接入</w:t>
                  </w:r>
                  <w:r>
                    <w:rPr>
                      <w:rFonts w:hint="default" w:eastAsia="宋体" w:cs="Times New Roman"/>
                      <w:color w:val="auto"/>
                      <w:lang w:val="en-US" w:eastAsia="zh-CN"/>
                    </w:rPr>
                    <w:t>。</w:t>
                  </w:r>
                </w:p>
              </w:tc>
              <w:tc>
                <w:tcPr>
                  <w:tcW w:w="566" w:type="dxa"/>
                  <w:noWrap w:val="0"/>
                  <w:vAlign w:val="center"/>
                </w:tcPr>
                <w:p>
                  <w:pPr>
                    <w:pStyle w:val="6"/>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供暖</w:t>
                  </w:r>
                </w:p>
              </w:tc>
              <w:tc>
                <w:tcPr>
                  <w:tcW w:w="5907" w:type="dxa"/>
                  <w:noWrap w:val="0"/>
                  <w:vAlign w:val="center"/>
                </w:tcPr>
                <w:p>
                  <w:pPr>
                    <w:pStyle w:val="6"/>
                    <w:rPr>
                      <w:rFonts w:hint="default" w:ascii="Times New Roman" w:hAnsi="Times New Roman" w:eastAsia="宋体" w:cs="Times New Roman"/>
                      <w:color w:val="auto"/>
                      <w:highlight w:val="none"/>
                    </w:rPr>
                  </w:pPr>
                  <w:r>
                    <w:rPr>
                      <w:rFonts w:hint="eastAsia" w:ascii="宋体" w:hAnsi="宋体" w:eastAsia="宋体" w:cs="宋体"/>
                      <w:color w:val="auto"/>
                      <w:sz w:val="21"/>
                      <w:szCs w:val="21"/>
                      <w:lang w:val="en-US" w:eastAsia="zh-CN"/>
                    </w:rPr>
                    <w:t>本</w:t>
                  </w:r>
                  <w:r>
                    <w:rPr>
                      <w:rFonts w:hint="eastAsia" w:ascii="宋体" w:hAnsi="宋体" w:eastAsia="宋体" w:cs="宋体"/>
                      <w:color w:val="auto"/>
                      <w:sz w:val="21"/>
                      <w:szCs w:val="21"/>
                      <w:highlight w:val="none"/>
                    </w:rPr>
                    <w:t>项目</w:t>
                  </w:r>
                  <w:r>
                    <w:rPr>
                      <w:rFonts w:hint="eastAsia"/>
                      <w:color w:val="auto"/>
                      <w:highlight w:val="none"/>
                      <w:lang w:val="en-US" w:eastAsia="zh-CN"/>
                    </w:rPr>
                    <w:t>生产用蒸汽、</w:t>
                  </w:r>
                  <w:r>
                    <w:rPr>
                      <w:rFonts w:hint="eastAsia" w:ascii="宋体" w:hAnsi="宋体" w:eastAsia="宋体" w:cs="宋体"/>
                      <w:color w:val="auto"/>
                      <w:sz w:val="21"/>
                      <w:szCs w:val="21"/>
                      <w:highlight w:val="none"/>
                    </w:rPr>
                    <w:t>生产</w:t>
                  </w:r>
                  <w:r>
                    <w:rPr>
                      <w:rFonts w:hint="eastAsia" w:ascii="宋体" w:hAnsi="宋体" w:eastAsia="宋体" w:cs="宋体"/>
                      <w:color w:val="auto"/>
                      <w:sz w:val="21"/>
                      <w:szCs w:val="21"/>
                      <w:highlight w:val="none"/>
                      <w:lang w:val="en-US" w:eastAsia="zh-CN"/>
                    </w:rPr>
                    <w:t>车间和</w:t>
                  </w:r>
                  <w:r>
                    <w:rPr>
                      <w:rFonts w:hint="eastAsia" w:ascii="宋体" w:hAnsi="宋体" w:eastAsia="宋体" w:cs="宋体"/>
                      <w:color w:val="auto"/>
                      <w:sz w:val="21"/>
                      <w:szCs w:val="21"/>
                      <w:highlight w:val="none"/>
                    </w:rPr>
                    <w:t>办公</w:t>
                  </w:r>
                  <w:r>
                    <w:rPr>
                      <w:rFonts w:hint="eastAsia" w:ascii="宋体" w:hAnsi="宋体" w:eastAsia="宋体" w:cs="宋体"/>
                      <w:color w:val="auto"/>
                      <w:sz w:val="21"/>
                      <w:szCs w:val="21"/>
                      <w:highlight w:val="none"/>
                      <w:lang w:val="en-US" w:eastAsia="zh-CN"/>
                    </w:rPr>
                    <w:t>区</w:t>
                  </w:r>
                  <w:r>
                    <w:rPr>
                      <w:rFonts w:hint="eastAsia" w:ascii="宋体" w:hAnsi="宋体" w:eastAsia="宋体" w:cs="宋体"/>
                      <w:color w:val="auto"/>
                      <w:sz w:val="21"/>
                      <w:szCs w:val="21"/>
                      <w:highlight w:val="none"/>
                    </w:rPr>
                    <w:t>取暖由园区集</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供暖供给</w:t>
                  </w:r>
                  <w:r>
                    <w:rPr>
                      <w:rFonts w:hint="eastAsia" w:ascii="宋体" w:hAnsi="宋体" w:eastAsia="宋体" w:cs="宋体"/>
                      <w:color w:val="auto"/>
                      <w:sz w:val="21"/>
                      <w:szCs w:val="21"/>
                      <w:lang w:eastAsia="zh-CN"/>
                    </w:rPr>
                    <w:t>。</w:t>
                  </w:r>
                </w:p>
              </w:tc>
              <w:tc>
                <w:tcPr>
                  <w:tcW w:w="566" w:type="dxa"/>
                  <w:noWrap w:val="0"/>
                  <w:vAlign w:val="center"/>
                </w:tcPr>
                <w:p>
                  <w:pPr>
                    <w:pStyle w:val="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排水</w:t>
                  </w:r>
                </w:p>
              </w:tc>
              <w:tc>
                <w:tcPr>
                  <w:tcW w:w="5907" w:type="dxa"/>
                  <w:noWrap w:val="0"/>
                  <w:vAlign w:val="center"/>
                </w:tcPr>
                <w:p>
                  <w:pPr>
                    <w:pStyle w:val="6"/>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生活污水经玻璃钢化粪池收集后由</w:t>
                  </w:r>
                  <w:r>
                    <w:rPr>
                      <w:rFonts w:hint="eastAsia" w:ascii="Times New Roman" w:hAnsi="Times New Roman" w:cs="Times New Roman"/>
                      <w:color w:val="auto"/>
                      <w:highlight w:val="none"/>
                      <w:lang w:val="en-US" w:eastAsia="zh-CN"/>
                    </w:rPr>
                    <w:t>园区</w:t>
                  </w:r>
                  <w:r>
                    <w:rPr>
                      <w:rFonts w:hint="default" w:ascii="Times New Roman" w:hAnsi="Times New Roman" w:eastAsia="宋体" w:cs="Times New Roman"/>
                      <w:color w:val="auto"/>
                      <w:highlight w:val="none"/>
                    </w:rPr>
                    <w:t>污水管网排入</w:t>
                  </w:r>
                  <w:r>
                    <w:rPr>
                      <w:rFonts w:hint="eastAsia" w:ascii="Times New Roman" w:hAnsi="Times New Roman" w:cs="Times New Roman"/>
                      <w:color w:val="auto"/>
                      <w:highlight w:val="none"/>
                      <w:lang w:val="en-US" w:eastAsia="zh-CN"/>
                    </w:rPr>
                    <w:t>乌兰浩特市成泽水务有限责任公司经济技术开发区污水处理厂</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shd w:val="clear"/>
                      <w:lang w:val="en-US" w:eastAsia="zh-CN"/>
                    </w:rPr>
                    <w:t>豆腐</w:t>
                  </w:r>
                  <w:r>
                    <w:rPr>
                      <w:rFonts w:hint="eastAsia" w:ascii="Times New Roman" w:hAnsi="Times New Roman" w:eastAsia="宋体" w:cs="Times New Roman"/>
                      <w:color w:val="auto"/>
                      <w:highlight w:val="none"/>
                      <w:shd w:val="clear"/>
                      <w:lang w:val="en-US" w:eastAsia="zh-CN"/>
                    </w:rPr>
                    <w:t>成型压榨废水</w:t>
                  </w:r>
                  <w:r>
                    <w:rPr>
                      <w:rFonts w:hint="default" w:ascii="Times New Roman" w:hAnsi="Times New Roman" w:eastAsia="宋体" w:cs="Times New Roman"/>
                      <w:color w:val="auto"/>
                      <w:highlight w:val="none"/>
                      <w:lang w:val="en-US" w:eastAsia="zh-CN"/>
                    </w:rPr>
                    <w:t>于产生</w:t>
                  </w:r>
                  <w:r>
                    <w:rPr>
                      <w:rFonts w:hint="eastAsia" w:ascii="Times New Roman" w:hAnsi="Times New Roman" w:eastAsia="宋体" w:cs="Times New Roman"/>
                      <w:color w:val="auto"/>
                      <w:highlight w:val="none"/>
                      <w:lang w:val="en-US" w:eastAsia="zh-CN"/>
                    </w:rPr>
                    <w:t>后24小时内</w:t>
                  </w:r>
                  <w:r>
                    <w:rPr>
                      <w:rFonts w:hint="default" w:ascii="Times New Roman" w:hAnsi="Times New Roman" w:eastAsia="宋体" w:cs="Times New Roman"/>
                      <w:color w:val="auto"/>
                      <w:highlight w:val="none"/>
                      <w:lang w:val="en-US" w:eastAsia="zh-CN"/>
                    </w:rPr>
                    <w:t>由污水罐车运送至乌兰浩特市成泽水务有限责任公司，其余生产废水通过厂区污水管网排入</w:t>
                  </w:r>
                  <w:r>
                    <w:rPr>
                      <w:rFonts w:hint="eastAsia" w:ascii="Times New Roman" w:hAnsi="Times New Roman" w:cs="Times New Roman"/>
                      <w:color w:val="auto"/>
                      <w:highlight w:val="none"/>
                      <w:lang w:val="en-US" w:eastAsia="zh-CN"/>
                    </w:rPr>
                    <w:t>乌兰浩特市成泽水务有限责任公司经济技术开发区污水处理厂</w:t>
                  </w:r>
                  <w:r>
                    <w:rPr>
                      <w:rFonts w:hint="default" w:ascii="Times New Roman" w:hAnsi="Times New Roman" w:eastAsia="宋体" w:cs="Times New Roman"/>
                      <w:color w:val="auto"/>
                      <w:highlight w:val="none"/>
                      <w:lang w:val="en-US" w:eastAsia="zh-CN"/>
                    </w:rPr>
                    <w:t>统一处理。已与乌兰浩特市成泽水务有限责任公司签订豆制品废水委托处理协议书</w:t>
                  </w:r>
                  <w:r>
                    <w:rPr>
                      <w:rFonts w:hint="eastAsia" w:ascii="Times New Roman" w:hAnsi="Times New Roman" w:cs="Times New Roman"/>
                      <w:color w:val="auto"/>
                      <w:highlight w:val="none"/>
                      <w:lang w:val="en-US" w:eastAsia="zh-CN"/>
                    </w:rPr>
                    <w:t>，详见</w:t>
                  </w:r>
                  <w:r>
                    <w:rPr>
                      <w:rFonts w:hint="default" w:ascii="Times New Roman" w:hAnsi="Times New Roman" w:eastAsia="宋体" w:cs="Times New Roman"/>
                      <w:color w:val="auto"/>
                      <w:highlight w:val="none"/>
                      <w:lang w:val="en-US" w:eastAsia="zh-CN"/>
                    </w:rPr>
                    <w:t>附件5</w:t>
                  </w:r>
                  <w:r>
                    <w:rPr>
                      <w:rFonts w:hint="default" w:ascii="Times New Roman" w:hAnsi="Times New Roman" w:eastAsia="宋体" w:cs="Times New Roman"/>
                      <w:color w:val="auto"/>
                      <w:highlight w:val="none"/>
                    </w:rPr>
                    <w:t>。</w:t>
                  </w:r>
                </w:p>
              </w:tc>
              <w:tc>
                <w:tcPr>
                  <w:tcW w:w="566" w:type="dxa"/>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restart"/>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废水</w:t>
                  </w:r>
                  <w:r>
                    <w:rPr>
                      <w:rFonts w:hint="default" w:ascii="Times New Roman" w:hAnsi="Times New Roman" w:eastAsia="宋体" w:cs="Times New Roman"/>
                      <w:color w:val="auto"/>
                      <w:highlight w:val="none"/>
                    </w:rPr>
                    <w:t>处理</w:t>
                  </w:r>
                </w:p>
              </w:tc>
              <w:tc>
                <w:tcPr>
                  <w:tcW w:w="5907" w:type="dxa"/>
                  <w:noWrap w:val="0"/>
                  <w:vAlign w:val="center"/>
                </w:tcPr>
                <w:p>
                  <w:pPr>
                    <w:pStyle w:val="6"/>
                    <w:jc w:val="both"/>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生活污水经玻璃钢化粪池收集后由</w:t>
                  </w:r>
                  <w:r>
                    <w:rPr>
                      <w:rFonts w:hint="default" w:ascii="Times New Roman" w:hAnsi="Times New Roman" w:eastAsia="宋体" w:cs="Times New Roman"/>
                      <w:color w:val="auto"/>
                      <w:highlight w:val="none"/>
                      <w:lang w:val="en-US" w:eastAsia="zh-CN"/>
                    </w:rPr>
                    <w:t>园区</w:t>
                  </w:r>
                  <w:r>
                    <w:rPr>
                      <w:rFonts w:hint="default" w:ascii="Times New Roman" w:hAnsi="Times New Roman" w:eastAsia="宋体" w:cs="Times New Roman"/>
                      <w:color w:val="auto"/>
                      <w:highlight w:val="none"/>
                    </w:rPr>
                    <w:t>污水管网排入</w:t>
                  </w:r>
                  <w:r>
                    <w:rPr>
                      <w:rFonts w:hint="eastAsia" w:ascii="Times New Roman" w:hAnsi="Times New Roman" w:cs="Times New Roman"/>
                      <w:color w:val="auto"/>
                      <w:highlight w:val="none"/>
                      <w:lang w:val="en-US" w:eastAsia="zh-CN"/>
                    </w:rPr>
                    <w:t>乌兰浩特市成泽水务有限责任公司经济技术开发区污水处理厂</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豆腐</w:t>
                  </w:r>
                  <w:r>
                    <w:rPr>
                      <w:rFonts w:hint="eastAsia" w:ascii="Times New Roman" w:hAnsi="Times New Roman" w:cs="Times New Roman"/>
                      <w:b w:val="0"/>
                      <w:bCs w:val="0"/>
                      <w:color w:val="auto"/>
                      <w:sz w:val="21"/>
                      <w:szCs w:val="21"/>
                      <w:highlight w:val="none"/>
                      <w:lang w:val="en-US" w:eastAsia="zh-CN"/>
                    </w:rPr>
                    <w:t>成型压榨废水</w:t>
                  </w:r>
                  <w:r>
                    <w:rPr>
                      <w:rFonts w:hint="default" w:ascii="Times New Roman" w:hAnsi="Times New Roman" w:eastAsia="宋体" w:cs="Times New Roman"/>
                      <w:color w:val="auto"/>
                      <w:sz w:val="21"/>
                      <w:szCs w:val="21"/>
                      <w:highlight w:val="none"/>
                      <w:lang w:val="en-US" w:eastAsia="zh-CN"/>
                    </w:rPr>
                    <w:t>于</w:t>
                  </w:r>
                  <w:r>
                    <w:rPr>
                      <w:rFonts w:hint="default" w:ascii="Times New Roman" w:hAnsi="Times New Roman" w:eastAsia="宋体" w:cs="Times New Roman"/>
                      <w:color w:val="auto"/>
                      <w:highlight w:val="none"/>
                      <w:lang w:val="en-US" w:eastAsia="zh-CN"/>
                    </w:rPr>
                    <w:t>产生</w:t>
                  </w:r>
                  <w:r>
                    <w:rPr>
                      <w:rFonts w:hint="eastAsia" w:ascii="Times New Roman" w:hAnsi="Times New Roman" w:cs="Times New Roman"/>
                      <w:color w:val="auto"/>
                      <w:highlight w:val="none"/>
                      <w:lang w:val="en-US" w:eastAsia="zh-CN"/>
                    </w:rPr>
                    <w:t>后24小时内</w:t>
                  </w:r>
                  <w:r>
                    <w:rPr>
                      <w:rFonts w:hint="default" w:ascii="Times New Roman" w:hAnsi="Times New Roman" w:eastAsia="宋体" w:cs="Times New Roman"/>
                      <w:color w:val="auto"/>
                      <w:highlight w:val="none"/>
                      <w:lang w:val="en-US" w:eastAsia="zh-CN"/>
                    </w:rPr>
                    <w:t>由污水罐车运送至乌兰浩特市成泽水务有限责任公司，其余生产废水通过厂区污水管网排入</w:t>
                  </w:r>
                  <w:r>
                    <w:rPr>
                      <w:rFonts w:hint="eastAsia" w:ascii="Times New Roman" w:hAnsi="Times New Roman" w:cs="Times New Roman"/>
                      <w:color w:val="auto"/>
                      <w:highlight w:val="none"/>
                      <w:lang w:val="en-US" w:eastAsia="zh-CN"/>
                    </w:rPr>
                    <w:t>乌兰浩特市成泽水务有限责任公司经济技术开发区污水处理厂</w:t>
                  </w:r>
                  <w:r>
                    <w:rPr>
                      <w:rFonts w:hint="default" w:ascii="Times New Roman" w:hAnsi="Times New Roman" w:eastAsia="宋体" w:cs="Times New Roman"/>
                      <w:color w:val="auto"/>
                      <w:highlight w:val="none"/>
                      <w:lang w:val="en-US" w:eastAsia="zh-CN"/>
                    </w:rPr>
                    <w:t>统一处理。</w:t>
                  </w:r>
                </w:p>
              </w:tc>
              <w:tc>
                <w:tcPr>
                  <w:tcW w:w="566" w:type="dxa"/>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废气处理</w:t>
                  </w:r>
                </w:p>
              </w:tc>
              <w:tc>
                <w:tcPr>
                  <w:tcW w:w="5907" w:type="dxa"/>
                  <w:noWrap w:val="0"/>
                  <w:vAlign w:val="center"/>
                </w:tcPr>
                <w:p>
                  <w:pPr>
                    <w:pStyle w:val="6"/>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投料采取缓慢轻投、投后马上将盖子盖上；食品加工异味通过加强车间通排风。</w:t>
                  </w:r>
                  <w:r>
                    <w:rPr>
                      <w:rFonts w:hint="eastAsia" w:ascii="Times New Roman" w:hAnsi="Times New Roman" w:cs="Times New Roman"/>
                      <w:color w:val="auto"/>
                      <w:highlight w:val="none"/>
                      <w:lang w:val="en-US" w:eastAsia="zh-CN"/>
                    </w:rPr>
                    <w:t>2#厂房</w:t>
                  </w:r>
                  <w:r>
                    <w:rPr>
                      <w:rFonts w:hint="default" w:ascii="Times New Roman" w:hAnsi="Times New Roman" w:eastAsia="宋体" w:cs="Times New Roman"/>
                      <w:color w:val="auto"/>
                      <w:highlight w:val="none"/>
                      <w:lang w:val="en-US" w:eastAsia="zh-CN"/>
                    </w:rPr>
                    <w:t>所产生的的油烟经油烟捕集罩收集后通过管道引至高效油烟净化器净化，净化后的油烟通过屋顶高空排放。</w:t>
                  </w:r>
                  <w:r>
                    <w:rPr>
                      <w:rFonts w:hint="eastAsia" w:ascii="宋体" w:hAnsi="宋体" w:eastAsia="宋体" w:cs="宋体"/>
                      <w:color w:val="auto"/>
                      <w:kern w:val="0"/>
                      <w:sz w:val="21"/>
                      <w:szCs w:val="21"/>
                      <w:lang w:val="en-US" w:eastAsia="zh-CN" w:bidi="ar"/>
                    </w:rPr>
                    <w:t>食堂油烟废气经油烟净化</w:t>
                  </w:r>
                  <w:r>
                    <w:rPr>
                      <w:rFonts w:hint="eastAsia" w:ascii="宋体" w:hAnsi="宋体" w:eastAsia="宋体" w:cs="宋体"/>
                      <w:b w:val="0"/>
                      <w:bCs w:val="0"/>
                      <w:color w:val="auto"/>
                      <w:szCs w:val="21"/>
                    </w:rPr>
                    <w:t>（净化效率75%）</w:t>
                  </w:r>
                  <w:r>
                    <w:rPr>
                      <w:rFonts w:hint="eastAsia" w:ascii="宋体" w:hAnsi="宋体" w:eastAsia="宋体" w:cs="宋体"/>
                      <w:color w:val="auto"/>
                      <w:kern w:val="0"/>
                      <w:sz w:val="21"/>
                      <w:szCs w:val="21"/>
                      <w:lang w:val="en-US" w:eastAsia="zh-CN" w:bidi="ar"/>
                    </w:rPr>
                    <w:t>处理，经处理达标排放。</w:t>
                  </w:r>
                </w:p>
              </w:tc>
              <w:tc>
                <w:tcPr>
                  <w:tcW w:w="566" w:type="dxa"/>
                  <w:vMerge w:val="restart"/>
                  <w:noWrap w:val="0"/>
                  <w:vAlign w:val="center"/>
                </w:tcPr>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5907" w:type="dxa"/>
                  <w:noWrap w:val="0"/>
                  <w:vAlign w:val="center"/>
                </w:tcPr>
                <w:p>
                  <w:pPr>
                    <w:pStyle w:val="6"/>
                    <w:jc w:val="left"/>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kern w:val="0"/>
                      <w:sz w:val="21"/>
                      <w:szCs w:val="21"/>
                      <w:highlight w:val="none"/>
                      <w:lang w:val="en-US" w:eastAsia="zh-CN"/>
                    </w:rPr>
                    <w:t>生活垃圾由</w:t>
                  </w:r>
                  <w:r>
                    <w:rPr>
                      <w:rFonts w:hint="default" w:ascii="Times New Roman" w:hAnsi="Times New Roman" w:eastAsia="宋体" w:cs="Times New Roman"/>
                      <w:color w:val="auto"/>
                      <w:kern w:val="0"/>
                      <w:sz w:val="21"/>
                      <w:szCs w:val="21"/>
                      <w:highlight w:val="none"/>
                      <w:lang w:val="en-US" w:eastAsia="zh-CN"/>
                    </w:rPr>
                    <w:t>垃圾桶收集</w:t>
                  </w:r>
                  <w:r>
                    <w:rPr>
                      <w:rFonts w:hint="eastAsia" w:ascii="Times New Roman" w:hAnsi="Times New Roman" w:eastAsia="宋体" w:cs="Times New Roman"/>
                      <w:color w:val="auto"/>
                      <w:kern w:val="0"/>
                      <w:sz w:val="21"/>
                      <w:szCs w:val="21"/>
                      <w:highlight w:val="none"/>
                      <w:lang w:val="en-US" w:eastAsia="zh-CN"/>
                    </w:rPr>
                    <w:t>后</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交</w:t>
                  </w:r>
                  <w:r>
                    <w:rPr>
                      <w:rFonts w:hint="default" w:ascii="Times New Roman" w:hAnsi="Times New Roman" w:eastAsia="宋体" w:cs="Times New Roman"/>
                      <w:color w:val="auto"/>
                      <w:kern w:val="0"/>
                      <w:sz w:val="21"/>
                      <w:szCs w:val="21"/>
                      <w:highlight w:val="none"/>
                      <w:lang w:val="en-US" w:eastAsia="zh-CN"/>
                    </w:rPr>
                    <w:t>由环卫部门</w:t>
                  </w:r>
                  <w:r>
                    <w:rPr>
                      <w:rFonts w:hint="eastAsia" w:ascii="Times New Roman" w:hAnsi="Times New Roman" w:eastAsia="宋体" w:cs="Times New Roman"/>
                      <w:color w:val="auto"/>
                      <w:kern w:val="0"/>
                      <w:sz w:val="21"/>
                      <w:szCs w:val="21"/>
                      <w:highlight w:val="none"/>
                      <w:lang w:val="en-US" w:eastAsia="zh-CN"/>
                    </w:rPr>
                    <w:t>定期</w:t>
                  </w:r>
                  <w:r>
                    <w:rPr>
                      <w:rFonts w:hint="default" w:ascii="Times New Roman" w:hAnsi="Times New Roman" w:eastAsia="宋体" w:cs="Times New Roman"/>
                      <w:color w:val="auto"/>
                      <w:kern w:val="0"/>
                      <w:sz w:val="21"/>
                      <w:szCs w:val="21"/>
                      <w:highlight w:val="none"/>
                      <w:lang w:val="en-US" w:eastAsia="zh-CN"/>
                    </w:rPr>
                    <w:t>清运</w:t>
                  </w:r>
                  <w:r>
                    <w:rPr>
                      <w:rFonts w:hint="eastAsia" w:ascii="Times New Roman" w:hAnsi="Times New Roman" w:eastAsia="宋体" w:cs="Times New Roman"/>
                      <w:color w:val="auto"/>
                      <w:kern w:val="0"/>
                      <w:sz w:val="21"/>
                      <w:szCs w:val="21"/>
                      <w:highlight w:val="none"/>
                      <w:lang w:val="en-US" w:eastAsia="zh-CN"/>
                    </w:rPr>
                    <w:t>；豆渣</w:t>
                  </w:r>
                  <w:r>
                    <w:rPr>
                      <w:rFonts w:hint="default" w:ascii="Times New Roman" w:hAnsi="Times New Roman" w:eastAsia="宋体" w:cs="Times New Roman"/>
                      <w:color w:val="auto"/>
                      <w:kern w:val="0"/>
                      <w:sz w:val="21"/>
                      <w:szCs w:val="21"/>
                      <w:highlight w:val="none"/>
                      <w:lang w:val="en-US" w:eastAsia="zh-CN"/>
                    </w:rPr>
                    <w:t>统一收集后外售给养猪场做饲料</w:t>
                  </w:r>
                  <w:r>
                    <w:rPr>
                      <w:rFonts w:hint="eastAsia" w:ascii="Times New Roman" w:hAnsi="Times New Roman" w:eastAsia="宋体" w:cs="Times New Roman"/>
                      <w:color w:val="auto"/>
                      <w:kern w:val="0"/>
                      <w:sz w:val="21"/>
                      <w:szCs w:val="21"/>
                      <w:highlight w:val="none"/>
                      <w:lang w:val="en-US" w:eastAsia="zh-CN"/>
                    </w:rPr>
                    <w:t>，日产日清；</w:t>
                  </w:r>
                  <w:r>
                    <w:rPr>
                      <w:rFonts w:hint="default" w:ascii="Times New Roman" w:hAnsi="Times New Roman" w:eastAsia="宋体" w:cs="Times New Roman"/>
                      <w:color w:val="auto"/>
                      <w:kern w:val="0"/>
                      <w:sz w:val="21"/>
                      <w:szCs w:val="21"/>
                      <w:highlight w:val="none"/>
                      <w:lang w:val="en-US" w:eastAsia="zh-CN"/>
                    </w:rPr>
                    <w:t>不合格品统一收集后暂存于一般固废暂存间定期外售养殖场</w:t>
                  </w:r>
                  <w:r>
                    <w:rPr>
                      <w:rFonts w:hint="eastAsia" w:ascii="Times New Roman" w:hAnsi="Times New Roman" w:cs="Times New Roman"/>
                      <w:color w:val="auto"/>
                      <w:kern w:val="0"/>
                      <w:sz w:val="21"/>
                      <w:szCs w:val="21"/>
                      <w:highlight w:val="none"/>
                      <w:lang w:val="en-US" w:eastAsia="zh-CN"/>
                    </w:rPr>
                    <w:t>；废包装材料集中收集于一般固废暂存间，定期外售废品回收部。</w:t>
                  </w:r>
                </w:p>
              </w:tc>
              <w:tc>
                <w:tcPr>
                  <w:tcW w:w="566" w:type="dxa"/>
                  <w:vMerge w:val="continue"/>
                  <w:noWrap w:val="0"/>
                  <w:vAlign w:val="center"/>
                </w:tcPr>
                <w:p>
                  <w:pPr>
                    <w:pStyle w:val="6"/>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1" w:type="dxa"/>
                  <w:vMerge w:val="continue"/>
                  <w:noWrap w:val="0"/>
                  <w:vAlign w:val="center"/>
                </w:tcPr>
                <w:p>
                  <w:pPr>
                    <w:pStyle w:val="6"/>
                    <w:rPr>
                      <w:rFonts w:hint="default" w:ascii="Times New Roman" w:hAnsi="Times New Roman" w:eastAsia="宋体" w:cs="Times New Roman"/>
                      <w:color w:val="auto"/>
                      <w:highlight w:val="none"/>
                    </w:rPr>
                  </w:pPr>
                </w:p>
              </w:tc>
              <w:tc>
                <w:tcPr>
                  <w:tcW w:w="974" w:type="dxa"/>
                  <w:noWrap w:val="0"/>
                  <w:vAlign w:val="center"/>
                </w:tcPr>
                <w:p>
                  <w:pPr>
                    <w:pStyle w:val="6"/>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噪声污染</w:t>
                  </w:r>
                </w:p>
              </w:tc>
              <w:tc>
                <w:tcPr>
                  <w:tcW w:w="5907" w:type="dxa"/>
                  <w:noWrap w:val="0"/>
                  <w:vAlign w:val="center"/>
                </w:tcPr>
                <w:p>
                  <w:pPr>
                    <w:pStyle w:val="6"/>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合理调整设备布置，采用隔声、距离衰减等治理措施</w:t>
                  </w:r>
                  <w:r>
                    <w:rPr>
                      <w:rFonts w:hint="eastAsia" w:ascii="Times New Roman" w:hAnsi="Times New Roman" w:cs="Times New Roman"/>
                      <w:color w:val="auto"/>
                      <w:highlight w:val="none"/>
                      <w:lang w:eastAsia="zh-CN"/>
                    </w:rPr>
                    <w:t>。</w:t>
                  </w:r>
                </w:p>
              </w:tc>
              <w:tc>
                <w:tcPr>
                  <w:tcW w:w="566" w:type="dxa"/>
                  <w:vMerge w:val="continue"/>
                  <w:noWrap w:val="0"/>
                  <w:vAlign w:val="center"/>
                </w:tcPr>
                <w:p>
                  <w:pPr>
                    <w:pStyle w:val="6"/>
                    <w:rPr>
                      <w:rFonts w:hint="default" w:ascii="Times New Roman" w:hAnsi="Times New Roman" w:eastAsia="宋体" w:cs="Times New Roman"/>
                      <w:color w:val="auto"/>
                      <w:highlight w:val="none"/>
                    </w:rPr>
                  </w:pPr>
                </w:p>
              </w:tc>
            </w:tr>
          </w:tbl>
          <w:p>
            <w:pPr>
              <w:numPr>
                <w:ilvl w:val="0"/>
                <w:numId w:val="2"/>
              </w:num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主要设备</w:t>
            </w:r>
          </w:p>
          <w:p>
            <w:pPr>
              <w:pStyle w:val="7"/>
              <w:numPr>
                <w:ilvl w:val="0"/>
                <w:numId w:val="0"/>
              </w:numPr>
              <w:spacing w:line="360" w:lineRule="auto"/>
              <w:ind w:firstLine="480" w:firstLineChars="200"/>
              <w:rPr>
                <w:rFonts w:hint="default" w:eastAsia="宋体"/>
                <w:color w:val="auto"/>
                <w:sz w:val="24"/>
                <w:szCs w:val="24"/>
                <w:lang w:val="en-US" w:eastAsia="zh-CN"/>
              </w:rPr>
            </w:pPr>
            <w:r>
              <w:rPr>
                <w:rFonts w:hint="eastAsia"/>
                <w:color w:val="auto"/>
                <w:sz w:val="24"/>
                <w:szCs w:val="24"/>
                <w:lang w:eastAsia="zh-CN"/>
              </w:rPr>
              <w:t>本项目主要设备见表</w:t>
            </w:r>
            <w:r>
              <w:rPr>
                <w:rFonts w:hint="eastAsia"/>
                <w:color w:val="auto"/>
                <w:sz w:val="24"/>
                <w:szCs w:val="24"/>
                <w:lang w:val="en-US" w:eastAsia="zh-CN"/>
              </w:rPr>
              <w:t>2-2。</w:t>
            </w:r>
          </w:p>
          <w:p>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表2-2</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主要设备一览表</w:t>
            </w:r>
          </w:p>
          <w:tbl>
            <w:tblPr>
              <w:tblStyle w:val="29"/>
              <w:tblW w:w="80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8"/>
              <w:gridCol w:w="2794"/>
              <w:gridCol w:w="1532"/>
              <w:gridCol w:w="951"/>
              <w:gridCol w:w="1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blHeader/>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设备型号</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数量</w:t>
                  </w:r>
                </w:p>
              </w:tc>
              <w:tc>
                <w:tcPr>
                  <w:tcW w:w="1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cs="Times New Roman"/>
                      <w:b/>
                      <w:bCs/>
                      <w:i w:val="0"/>
                      <w:iCs w:val="0"/>
                      <w:color w:val="auto"/>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KHBTPDC1000-1型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泡豆池</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30个</w:t>
                  </w:r>
                </w:p>
              </w:tc>
              <w:tc>
                <w:tcPr>
                  <w:tcW w:w="198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cs="Times New Roman"/>
                      <w:b w:val="0"/>
                      <w:bCs w:val="0"/>
                      <w:i w:val="0"/>
                      <w:iCs w:val="0"/>
                      <w:color w:val="auto"/>
                      <w:kern w:val="0"/>
                      <w:sz w:val="21"/>
                      <w:szCs w:val="21"/>
                      <w:u w:val="none"/>
                      <w:lang w:val="en-US" w:eastAsia="zh-CN" w:bidi="ar"/>
                    </w:rPr>
                    <w:t>干豆腐生产线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KHBTMJJZ400-2-14型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磨浆机组</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3组</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KHBTQZX6-500型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千张线</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8条</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4</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KHBTYYJ2*500型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液压机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KHBTJPJ500-1型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揭皮机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KHBTFJJ600-8-5型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风凉机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8条</w:t>
                  </w:r>
                </w:p>
              </w:tc>
              <w:tc>
                <w:tcPr>
                  <w:tcW w:w="198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7</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KHBTWYZJJ100-4型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微压煮浆机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4组</w:t>
                  </w:r>
                </w:p>
              </w:tc>
              <w:tc>
                <w:tcPr>
                  <w:tcW w:w="198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cs="Times New Roman"/>
                      <w:b w:val="0"/>
                      <w:bCs w:val="0"/>
                      <w:i w:val="0"/>
                      <w:iCs w:val="0"/>
                      <w:color w:val="auto"/>
                      <w:kern w:val="0"/>
                      <w:sz w:val="21"/>
                      <w:szCs w:val="21"/>
                      <w:u w:val="none"/>
                      <w:lang w:val="en-US" w:eastAsia="zh-CN" w:bidi="ar"/>
                    </w:rPr>
                    <w:t>豆制品深加工生产线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8</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KHBTLJS800-1型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滤浆筛</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9</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KHBTSDJ500-1型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筛豆机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10</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KHBTDFGJ500型-N</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豆干机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11</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KHBTDFPG500型-A</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豆泡压机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12</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KHBTYZG1000型-A</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油炸锅</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13</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150型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熏箱</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14</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KHBTDFJ18-1型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豆腐机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1台</w:t>
                  </w:r>
                </w:p>
              </w:tc>
              <w:tc>
                <w:tcPr>
                  <w:tcW w:w="198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cs="Times New Roman"/>
                      <w:b w:val="0"/>
                      <w:bCs w:val="0"/>
                      <w:i w:val="0"/>
                      <w:iCs w:val="0"/>
                      <w:color w:val="auto"/>
                      <w:kern w:val="0"/>
                      <w:sz w:val="21"/>
                      <w:szCs w:val="21"/>
                      <w:u w:val="none"/>
                      <w:lang w:val="en-US" w:eastAsia="zh-CN" w:bidi="ar"/>
                    </w:rPr>
                    <w:t>豆腐加工生产线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15</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KHBTXFZJ2Z-900</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鲜豆皮</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16</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KHBTQKJ500-1</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冻豆腐切块机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17</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KHBTGDFQDJ</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干豆腐切刀机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18</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KHBTXBJ500-1型</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洗布机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19</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KHBTBZJ</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内脂包装机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20</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KHBTMJG-2</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灭菌锅</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21</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KHBTLDFJ500-N</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老豆腐机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1台</w:t>
                  </w:r>
                </w:p>
              </w:tc>
              <w:tc>
                <w:tcPr>
                  <w:tcW w:w="198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22</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KHBTSRQ2-2</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进风风机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8台</w:t>
                  </w:r>
                </w:p>
              </w:tc>
              <w:tc>
                <w:tcPr>
                  <w:tcW w:w="198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cs="Times New Roman"/>
                      <w:b w:val="0"/>
                      <w:bCs w:val="0"/>
                      <w:i w:val="0"/>
                      <w:iCs w:val="0"/>
                      <w:color w:val="auto"/>
                      <w:kern w:val="0"/>
                      <w:sz w:val="21"/>
                      <w:szCs w:val="21"/>
                      <w:u w:val="none"/>
                      <w:lang w:val="en-US" w:eastAsia="zh-CN" w:bidi="ar"/>
                    </w:rPr>
                    <w:t>其他辅助生产设备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23</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CF-11-4A-4P</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排风风机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9台</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24</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10米*10米*3米</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cs="Times New Roman"/>
                      <w:b w:val="0"/>
                      <w:bCs w:val="0"/>
                      <w:i w:val="0"/>
                      <w:iCs w:val="0"/>
                      <w:color w:val="auto"/>
                      <w:kern w:val="0"/>
                      <w:sz w:val="21"/>
                      <w:szCs w:val="21"/>
                      <w:u w:val="none"/>
                      <w:lang w:val="en-US" w:eastAsia="zh-CN" w:bidi="ar"/>
                    </w:rPr>
                    <w:t>暂存</w:t>
                  </w:r>
                  <w:r>
                    <w:rPr>
                      <w:rFonts w:hint="default" w:ascii="Times New Roman" w:hAnsi="Times New Roman" w:eastAsia="宋体" w:cs="Times New Roman"/>
                      <w:b w:val="0"/>
                      <w:bCs w:val="0"/>
                      <w:i w:val="0"/>
                      <w:iCs w:val="0"/>
                      <w:color w:val="auto"/>
                      <w:kern w:val="0"/>
                      <w:sz w:val="21"/>
                      <w:szCs w:val="21"/>
                      <w:u w:val="none"/>
                      <w:lang w:val="en-US" w:eastAsia="zh-CN" w:bidi="ar"/>
                    </w:rPr>
                    <w:t>池</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2个</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25</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-35℃，10.0×5.0m</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速冻库</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1个</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26</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-18℃，18.0×22m</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成品冻库</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1个</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27</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0~4℃，12.5×16.4m</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成品冷藏库</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1个</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28</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塑料桶</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30个</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29</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孵化桶</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36个</w:t>
                  </w: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30</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5m×1.2m×0.5m</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成品水洗槽</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98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31</w:t>
                  </w:r>
                </w:p>
              </w:tc>
              <w:tc>
                <w:tcPr>
                  <w:tcW w:w="27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1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空调</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3个</w:t>
                  </w:r>
                </w:p>
              </w:tc>
              <w:tc>
                <w:tcPr>
                  <w:tcW w:w="198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highlight w:val="none"/>
                <w:lang w:val="en-US" w:eastAsia="zh-CN"/>
              </w:rPr>
            </w:pPr>
            <w:r>
              <w:rPr>
                <w:rFonts w:hint="eastAsia" w:ascii="Times New Roman" w:hAnsi="Times New Roman" w:cs="Times New Roman"/>
                <w:b/>
                <w:color w:val="auto"/>
                <w:kern w:val="2"/>
                <w:sz w:val="24"/>
                <w:szCs w:val="24"/>
                <w:lang w:val="en-US" w:eastAsia="zh-CN" w:bidi="ar-SA"/>
              </w:rPr>
              <w:t>5</w:t>
            </w:r>
            <w:r>
              <w:rPr>
                <w:rFonts w:hint="default" w:ascii="Times New Roman" w:hAnsi="Times New Roman" w:eastAsia="宋体" w:cs="Times New Roman"/>
                <w:b/>
                <w:color w:val="auto"/>
                <w:kern w:val="2"/>
                <w:sz w:val="24"/>
                <w:szCs w:val="24"/>
                <w:lang w:val="en-US" w:eastAsia="zh-CN" w:bidi="ar-SA"/>
              </w:rPr>
              <w:t>、</w:t>
            </w:r>
            <w:r>
              <w:rPr>
                <w:rFonts w:hint="default" w:ascii="Times New Roman" w:hAnsi="Times New Roman" w:eastAsia="宋体" w:cs="Times New Roman"/>
                <w:b/>
                <w:color w:val="auto"/>
                <w:sz w:val="24"/>
                <w:highlight w:val="none"/>
                <w:lang w:val="en-US" w:eastAsia="zh-CN"/>
              </w:rPr>
              <w:t>主要产品及产能</w:t>
            </w:r>
          </w:p>
          <w:p>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本项目进行豆制品生产，新建20吨干豆腐生产线6套，5吨水豆腐生产线1套；10吨</w:t>
            </w:r>
            <w:r>
              <w:rPr>
                <w:rFonts w:hint="eastAsia" w:ascii="Times New Roman" w:hAnsi="Times New Roman" w:cs="Times New Roman"/>
                <w:color w:val="auto"/>
                <w:sz w:val="24"/>
                <w:highlight w:val="none"/>
                <w:lang w:val="en-US" w:eastAsia="zh-CN"/>
              </w:rPr>
              <w:t>豆制品深加工</w:t>
            </w:r>
            <w:r>
              <w:rPr>
                <w:rFonts w:hint="default" w:ascii="Times New Roman" w:hAnsi="Times New Roman" w:eastAsia="宋体" w:cs="Times New Roman"/>
                <w:color w:val="auto"/>
                <w:sz w:val="24"/>
                <w:highlight w:val="none"/>
                <w:lang w:val="en-US" w:eastAsia="zh-CN"/>
              </w:rPr>
              <w:t>生产线1套，5吨豆芽生产线1套，</w:t>
            </w:r>
            <w:r>
              <w:rPr>
                <w:rFonts w:hint="eastAsia" w:ascii="Times New Roman" w:hAnsi="Times New Roman" w:cs="Times New Roman"/>
                <w:color w:val="auto"/>
                <w:sz w:val="24"/>
                <w:highlight w:val="none"/>
                <w:lang w:val="en-US" w:eastAsia="zh-CN"/>
              </w:rPr>
              <w:t>豆泡生产线1套</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年生产干豆腐5400吨、水豆腐1000吨、豆干1800吨、豆芽1400吨</w:t>
            </w:r>
            <w:r>
              <w:rPr>
                <w:rFonts w:hint="eastAsia" w:ascii="Times New Roman" w:hAnsi="Times New Roman" w:cs="Times New Roman"/>
                <w:color w:val="auto"/>
                <w:sz w:val="24"/>
                <w:highlight w:val="none"/>
                <w:lang w:val="en-US" w:eastAsia="zh-CN"/>
              </w:rPr>
              <w:t>、豆泡95吨</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本项目分期建设，一期建设计划2024年6月-2025年10月，二期建设计划2026年5月-2027年8月。</w:t>
            </w:r>
            <w:r>
              <w:rPr>
                <w:rFonts w:hint="default" w:ascii="Times New Roman" w:hAnsi="Times New Roman" w:eastAsia="宋体" w:cs="Times New Roman"/>
                <w:color w:val="auto"/>
                <w:sz w:val="24"/>
                <w:highlight w:val="none"/>
                <w:lang w:val="en-US" w:eastAsia="zh-CN"/>
              </w:rPr>
              <w:t>主要产品及产能情况见下表：</w:t>
            </w:r>
          </w:p>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color w:val="auto"/>
                <w:sz w:val="24"/>
                <w:highlight w:val="none"/>
              </w:rPr>
              <w:t>表2-</w:t>
            </w:r>
            <w:r>
              <w:rPr>
                <w:rFonts w:hint="eastAsia" w:ascii="Times New Roman" w:hAnsi="Times New Roman" w:cs="Times New Roman"/>
                <w:b/>
                <w:color w:val="auto"/>
                <w:sz w:val="24"/>
                <w:highlight w:val="none"/>
                <w:lang w:val="en-US" w:eastAsia="zh-CN"/>
              </w:rPr>
              <w:t xml:space="preserve">3  </w:t>
            </w:r>
            <w:r>
              <w:rPr>
                <w:rFonts w:hint="default" w:ascii="Times New Roman" w:hAnsi="Times New Roman" w:eastAsia="宋体" w:cs="Times New Roman"/>
                <w:b/>
                <w:color w:val="auto"/>
                <w:sz w:val="24"/>
                <w:highlight w:val="none"/>
              </w:rPr>
              <w:t>项目产品及产能一览表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898"/>
              <w:gridCol w:w="1807"/>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9" w:type="dxa"/>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类别</w:t>
                  </w:r>
                </w:p>
              </w:tc>
              <w:tc>
                <w:tcPr>
                  <w:tcW w:w="1898" w:type="dxa"/>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产品名称</w:t>
                  </w:r>
                </w:p>
              </w:tc>
              <w:tc>
                <w:tcPr>
                  <w:tcW w:w="1807" w:type="dxa"/>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年产量（吨）</w:t>
                  </w:r>
                </w:p>
              </w:tc>
              <w:tc>
                <w:tcPr>
                  <w:tcW w:w="3077" w:type="dxa"/>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eastAsia" w:ascii="Times New Roman" w:hAnsi="Times New Roman" w:cs="Times New Roman"/>
                      <w:b/>
                      <w:bCs/>
                      <w:color w:val="auto"/>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9" w:type="dxa"/>
                  <w:vMerge w:val="restart"/>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豆制品</w:t>
                  </w:r>
                </w:p>
              </w:tc>
              <w:tc>
                <w:tcPr>
                  <w:tcW w:w="1898"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干豆腐</w:t>
                  </w:r>
                </w:p>
              </w:tc>
              <w:tc>
                <w:tcPr>
                  <w:tcW w:w="180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5400</w:t>
                  </w:r>
                </w:p>
              </w:tc>
              <w:tc>
                <w:tcPr>
                  <w:tcW w:w="307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9" w:type="dxa"/>
                  <w:vMerge w:val="continue"/>
                  <w:vAlign w:val="center"/>
                </w:tcPr>
                <w:p>
                  <w:pPr>
                    <w:jc w:val="center"/>
                    <w:rPr>
                      <w:rFonts w:hint="default" w:ascii="Times New Roman" w:hAnsi="Times New Roman" w:eastAsia="宋体" w:cs="Times New Roman"/>
                      <w:color w:val="auto"/>
                      <w:highlight w:val="none"/>
                      <w:vertAlign w:val="baseline"/>
                      <w:lang w:val="en-US" w:eastAsia="zh-CN"/>
                    </w:rPr>
                  </w:pPr>
                </w:p>
              </w:tc>
              <w:tc>
                <w:tcPr>
                  <w:tcW w:w="1898"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水豆腐</w:t>
                  </w:r>
                </w:p>
              </w:tc>
              <w:tc>
                <w:tcPr>
                  <w:tcW w:w="180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1000</w:t>
                  </w:r>
                </w:p>
              </w:tc>
              <w:tc>
                <w:tcPr>
                  <w:tcW w:w="307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9" w:type="dxa"/>
                  <w:vMerge w:val="continue"/>
                  <w:vAlign w:val="center"/>
                </w:tcPr>
                <w:p>
                  <w:pPr>
                    <w:jc w:val="center"/>
                    <w:rPr>
                      <w:rFonts w:hint="default" w:ascii="Times New Roman" w:hAnsi="Times New Roman" w:eastAsia="宋体" w:cs="Times New Roman"/>
                      <w:color w:val="auto"/>
                      <w:highlight w:val="none"/>
                      <w:vertAlign w:val="baseline"/>
                      <w:lang w:val="en-US" w:eastAsia="zh-CN"/>
                    </w:rPr>
                  </w:pPr>
                </w:p>
              </w:tc>
              <w:tc>
                <w:tcPr>
                  <w:tcW w:w="1898"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豆芽</w:t>
                  </w:r>
                </w:p>
              </w:tc>
              <w:tc>
                <w:tcPr>
                  <w:tcW w:w="180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1400</w:t>
                  </w:r>
                </w:p>
              </w:tc>
              <w:tc>
                <w:tcPr>
                  <w:tcW w:w="3077" w:type="dxa"/>
                  <w:vAlign w:val="center"/>
                </w:tcPr>
                <w:p>
                  <w:pPr>
                    <w:jc w:val="center"/>
                    <w:rPr>
                      <w:rFonts w:hint="eastAsia"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9" w:type="dxa"/>
                  <w:vMerge w:val="continue"/>
                  <w:vAlign w:val="center"/>
                </w:tcPr>
                <w:p>
                  <w:pPr>
                    <w:jc w:val="center"/>
                    <w:rPr>
                      <w:rFonts w:hint="default" w:ascii="Times New Roman" w:hAnsi="Times New Roman" w:eastAsia="宋体" w:cs="Times New Roman"/>
                      <w:color w:val="auto"/>
                      <w:highlight w:val="none"/>
                      <w:vertAlign w:val="baseline"/>
                      <w:lang w:val="en-US" w:eastAsia="zh-CN"/>
                    </w:rPr>
                  </w:pPr>
                </w:p>
              </w:tc>
              <w:tc>
                <w:tcPr>
                  <w:tcW w:w="1898"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豆干</w:t>
                  </w:r>
                </w:p>
              </w:tc>
              <w:tc>
                <w:tcPr>
                  <w:tcW w:w="180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1800</w:t>
                  </w:r>
                </w:p>
              </w:tc>
              <w:tc>
                <w:tcPr>
                  <w:tcW w:w="307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二期（熏豆干、白豆干等），根据销售量，订产品的生产量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9" w:type="dxa"/>
                  <w:vMerge w:val="continue"/>
                  <w:vAlign w:val="center"/>
                </w:tcPr>
                <w:p>
                  <w:pPr>
                    <w:jc w:val="center"/>
                    <w:rPr>
                      <w:rFonts w:hint="default" w:ascii="Times New Roman" w:hAnsi="Times New Roman" w:eastAsia="宋体" w:cs="Times New Roman"/>
                      <w:color w:val="auto"/>
                      <w:highlight w:val="none"/>
                      <w:vertAlign w:val="baseline"/>
                      <w:lang w:val="en-US" w:eastAsia="zh-CN"/>
                    </w:rPr>
                  </w:pPr>
                </w:p>
              </w:tc>
              <w:tc>
                <w:tcPr>
                  <w:tcW w:w="1898"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豆泡</w:t>
                  </w:r>
                </w:p>
              </w:tc>
              <w:tc>
                <w:tcPr>
                  <w:tcW w:w="1807" w:type="dxa"/>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95</w:t>
                  </w:r>
                </w:p>
              </w:tc>
              <w:tc>
                <w:tcPr>
                  <w:tcW w:w="3077" w:type="dxa"/>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二期</w:t>
                  </w:r>
                </w:p>
              </w:tc>
            </w:tr>
          </w:tbl>
          <w:p>
            <w:pPr>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color w:val="auto"/>
                <w:sz w:val="24"/>
                <w:highlight w:val="none"/>
                <w:lang w:val="en-US" w:eastAsia="zh-CN"/>
              </w:rPr>
              <w:t>6</w:t>
            </w:r>
            <w:r>
              <w:rPr>
                <w:rFonts w:hint="default" w:ascii="Times New Roman" w:hAnsi="Times New Roman" w:eastAsia="宋体" w:cs="Times New Roman"/>
                <w:b/>
                <w:color w:val="auto"/>
                <w:sz w:val="24"/>
                <w:highlight w:val="none"/>
              </w:rPr>
              <w:t>、主要原辅材料消耗</w:t>
            </w:r>
          </w:p>
          <w:p>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项目使用的原辅材料详见表2-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cs="Times New Roman"/>
                <w:b/>
                <w:color w:val="auto"/>
                <w:sz w:val="24"/>
                <w:highlight w:val="none"/>
                <w:lang w:val="en-US" w:eastAsia="zh-CN"/>
              </w:rPr>
              <w:t xml:space="preserve">4  </w:t>
            </w:r>
            <w:r>
              <w:rPr>
                <w:rFonts w:hint="default" w:ascii="Times New Roman" w:hAnsi="Times New Roman" w:eastAsia="宋体" w:cs="Times New Roman"/>
                <w:b/>
                <w:color w:val="auto"/>
                <w:sz w:val="24"/>
                <w:highlight w:val="none"/>
              </w:rPr>
              <w:t>项目使用原辅材料一览表</w:t>
            </w:r>
          </w:p>
          <w:tbl>
            <w:tblPr>
              <w:tblStyle w:val="29"/>
              <w:tblW w:w="8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038"/>
              <w:gridCol w:w="1203"/>
              <w:gridCol w:w="861"/>
              <w:gridCol w:w="4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序号</w:t>
                  </w:r>
                </w:p>
              </w:tc>
              <w:tc>
                <w:tcPr>
                  <w:tcW w:w="1038" w:type="dxa"/>
                  <w:tcBorders>
                    <w:tl2br w:val="nil"/>
                    <w:tr2bl w:val="nil"/>
                  </w:tcBorders>
                  <w:noWrap w:val="0"/>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物料名称</w:t>
                  </w:r>
                </w:p>
              </w:tc>
              <w:tc>
                <w:tcPr>
                  <w:tcW w:w="1203" w:type="dxa"/>
                  <w:tcBorders>
                    <w:tl2br w:val="nil"/>
                    <w:tr2bl w:val="nil"/>
                  </w:tcBorders>
                  <w:noWrap w:val="0"/>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单位</w:t>
                  </w:r>
                </w:p>
              </w:tc>
              <w:tc>
                <w:tcPr>
                  <w:tcW w:w="861" w:type="dxa"/>
                  <w:tcBorders>
                    <w:tl2br w:val="nil"/>
                    <w:tr2bl w:val="nil"/>
                  </w:tcBorders>
                  <w:noWrap w:val="0"/>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用量</w:t>
                  </w:r>
                </w:p>
              </w:tc>
              <w:tc>
                <w:tcPr>
                  <w:tcW w:w="4206" w:type="dxa"/>
                  <w:tcBorders>
                    <w:tl2br w:val="nil"/>
                    <w:tr2bl w:val="nil"/>
                  </w:tcBorders>
                  <w:noWrap w:val="0"/>
                  <w:vAlign w:val="center"/>
                </w:tcPr>
                <w:p>
                  <w:pPr>
                    <w:jc w:val="center"/>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大豆</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7584</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企业根据豆制品行业参数提供资料，</w:t>
                  </w:r>
                  <w:r>
                    <w:rPr>
                      <w:rFonts w:hint="eastAsia" w:ascii="Times New Roman" w:hAnsi="Times New Roman" w:cs="Times New Roman"/>
                      <w:color w:val="auto"/>
                      <w:highlight w:val="none"/>
                      <w:vertAlign w:val="baseline"/>
                      <w:lang w:val="en-US" w:eastAsia="zh-CN"/>
                    </w:rPr>
                    <w:t>4500</w:t>
                  </w:r>
                  <w:r>
                    <w:rPr>
                      <w:rFonts w:hint="default" w:ascii="Times New Roman" w:hAnsi="Times New Roman" w:eastAsia="宋体" w:cs="Times New Roman"/>
                      <w:color w:val="auto"/>
                      <w:highlight w:val="none"/>
                      <w:vertAlign w:val="baseline"/>
                      <w:lang w:val="en-US" w:eastAsia="zh-CN"/>
                    </w:rPr>
                    <w:t>t黄豆用于生产干豆腐、</w:t>
                  </w:r>
                  <w:r>
                    <w:rPr>
                      <w:rFonts w:hint="eastAsia" w:ascii="Times New Roman" w:hAnsi="Times New Roman" w:cs="Times New Roman"/>
                      <w:color w:val="auto"/>
                      <w:highlight w:val="none"/>
                      <w:vertAlign w:val="baseline"/>
                      <w:lang w:val="en-US" w:eastAsia="zh-CN"/>
                    </w:rPr>
                    <w:t>332</w:t>
                  </w:r>
                  <w:r>
                    <w:rPr>
                      <w:rFonts w:hint="default" w:ascii="Times New Roman" w:hAnsi="Times New Roman" w:eastAsia="宋体" w:cs="Times New Roman"/>
                      <w:color w:val="auto"/>
                      <w:highlight w:val="none"/>
                      <w:vertAlign w:val="baseline"/>
                      <w:lang w:val="en-US" w:eastAsia="zh-CN"/>
                    </w:rPr>
                    <w:t>t黄豆用于生产水豆腐、</w:t>
                  </w:r>
                  <w:r>
                    <w:rPr>
                      <w:rFonts w:hint="eastAsia" w:ascii="Times New Roman" w:hAnsi="Times New Roman" w:cs="Times New Roman"/>
                      <w:color w:val="auto"/>
                      <w:highlight w:val="none"/>
                      <w:vertAlign w:val="baseline"/>
                      <w:lang w:val="en-US" w:eastAsia="zh-CN"/>
                    </w:rPr>
                    <w:t>2571</w:t>
                  </w:r>
                  <w:r>
                    <w:rPr>
                      <w:rFonts w:hint="default" w:ascii="Times New Roman" w:hAnsi="Times New Roman" w:eastAsia="宋体" w:cs="Times New Roman"/>
                      <w:color w:val="auto"/>
                      <w:highlight w:val="none"/>
                      <w:vertAlign w:val="baseline"/>
                      <w:lang w:val="en-US" w:eastAsia="zh-CN"/>
                    </w:rPr>
                    <w:t>t黄豆用于生产豆干、</w:t>
                  </w:r>
                  <w:r>
                    <w:rPr>
                      <w:rFonts w:hint="eastAsia" w:ascii="Times New Roman" w:hAnsi="Times New Roman" w:cs="Times New Roman"/>
                      <w:color w:val="auto"/>
                      <w:highlight w:val="none"/>
                      <w:vertAlign w:val="baseline"/>
                      <w:lang w:val="en-US" w:eastAsia="zh-CN"/>
                    </w:rPr>
                    <w:t>165</w:t>
                  </w:r>
                  <w:r>
                    <w:rPr>
                      <w:rFonts w:hint="default" w:ascii="Times New Roman" w:hAnsi="Times New Roman" w:eastAsia="宋体" w:cs="Times New Roman"/>
                      <w:color w:val="auto"/>
                      <w:highlight w:val="none"/>
                      <w:vertAlign w:val="baseline"/>
                      <w:lang w:val="en-US" w:eastAsia="zh-CN"/>
                    </w:rPr>
                    <w:t>t黄豆用于生产豆芽</w:t>
                  </w:r>
                  <w:r>
                    <w:rPr>
                      <w:rFonts w:hint="eastAsia" w:ascii="Times New Roman" w:hAnsi="Times New Roman" w:cs="Times New Roman"/>
                      <w:color w:val="auto"/>
                      <w:highlight w:val="none"/>
                      <w:vertAlign w:val="baseline"/>
                      <w:lang w:val="en-US" w:eastAsia="zh-CN"/>
                    </w:rPr>
                    <w:t>、16t用于生产豆腐泡</w:t>
                  </w:r>
                  <w:r>
                    <w:rPr>
                      <w:rFonts w:hint="default" w:ascii="Times New Roman" w:hAnsi="Times New Roman" w:eastAsia="宋体" w:cs="Times New Roman"/>
                      <w:color w:val="auto"/>
                      <w:highlight w:val="none"/>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2</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卤水</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240</w:t>
                  </w:r>
                  <w:r>
                    <w:rPr>
                      <w:rFonts w:hint="eastAsia" w:ascii="Times New Roman" w:hAnsi="Times New Roman" w:cs="Times New Roman"/>
                      <w:color w:val="auto"/>
                      <w:highlight w:val="none"/>
                      <w:vertAlign w:val="baseline"/>
                      <w:lang w:val="en-US" w:eastAsia="zh-CN"/>
                    </w:rPr>
                    <w:t>.27</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3</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食盐</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yellow"/>
                      <w:vertAlign w:val="baseline"/>
                      <w:lang w:val="en-US" w:eastAsia="zh-CN"/>
                    </w:rPr>
                  </w:pPr>
                  <w:r>
                    <w:rPr>
                      <w:rFonts w:hint="eastAsia" w:ascii="Times New Roman" w:hAnsi="Times New Roman" w:cs="Times New Roman"/>
                      <w:color w:val="auto"/>
                      <w:highlight w:val="none"/>
                      <w:vertAlign w:val="baseline"/>
                      <w:lang w:val="en-US" w:eastAsia="zh-CN"/>
                    </w:rPr>
                    <w:t>8.64</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4</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消泡剂</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3.97</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5</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食用油</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t/a</w:t>
                  </w:r>
                </w:p>
              </w:tc>
              <w:tc>
                <w:tcPr>
                  <w:tcW w:w="861"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33.25</w:t>
                  </w:r>
                </w:p>
              </w:tc>
              <w:tc>
                <w:tcPr>
                  <w:tcW w:w="4206"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6</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电</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万kW·h</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200</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接当地电网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7</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水</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vertAlign w:val="baseline"/>
                      <w:lang w:val="en-US" w:eastAsia="zh-CN"/>
                    </w:rPr>
                    <w: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sz w:val="21"/>
                      <w:szCs w:val="21"/>
                      <w:lang w:val="en-US" w:eastAsia="zh-CN"/>
                    </w:rPr>
                    <w:t>66092.1</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园区供水</w:t>
                  </w:r>
                  <w:r>
                    <w:rPr>
                      <w:rFonts w:hint="default" w:ascii="Times New Roman" w:hAnsi="Times New Roman" w:eastAsia="宋体" w:cs="Times New Roman"/>
                      <w:color w:val="auto"/>
                      <w:highlight w:val="none"/>
                      <w:vertAlign w:val="baseline"/>
                      <w:lang w:val="en-US" w:eastAsia="zh-CN"/>
                    </w:rPr>
                    <w:t>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0"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8</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蒸汽</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t</w:t>
                  </w:r>
                  <w:r>
                    <w:rPr>
                      <w:rFonts w:hint="default" w:ascii="Times New Roman" w:hAnsi="Times New Roman" w:eastAsia="宋体" w:cs="Times New Roman"/>
                      <w:color w:val="auto"/>
                      <w:highlight w:val="none"/>
                      <w:vertAlign w:val="baseline"/>
                      <w:lang w:val="en-US" w:eastAsia="zh-CN"/>
                    </w:rPr>
                    <w: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1500</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新川热力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0" w:type="dxa"/>
                  <w:tcBorders>
                    <w:tl2br w:val="nil"/>
                    <w:tr2bl w:val="nil"/>
                  </w:tcBorders>
                  <w:noWrap w:val="0"/>
                  <w:vAlign w:val="center"/>
                </w:tcPr>
                <w:p>
                  <w:pPr>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9</w:t>
                  </w:r>
                </w:p>
              </w:tc>
              <w:tc>
                <w:tcPr>
                  <w:tcW w:w="1038"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制冷剂</w:t>
                  </w:r>
                </w:p>
              </w:tc>
              <w:tc>
                <w:tcPr>
                  <w:tcW w:w="1203"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t/a</w:t>
                  </w:r>
                </w:p>
              </w:tc>
              <w:tc>
                <w:tcPr>
                  <w:tcW w:w="861"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0.06</w:t>
                  </w:r>
                </w:p>
              </w:tc>
              <w:tc>
                <w:tcPr>
                  <w:tcW w:w="4206" w:type="dxa"/>
                  <w:tcBorders>
                    <w:tl2br w:val="nil"/>
                    <w:tr2bl w:val="nil"/>
                  </w:tcBorders>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外购</w:t>
                  </w:r>
                </w:p>
              </w:tc>
            </w:tr>
          </w:tbl>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卤水学名为盐卤，卤水的成分有氯化镁、硫酸钙、氯化钙、氯化钠等。是由海水或盐湖水制盐后，残留于盐池内的母液，蒸发冷却后析出氯化镁结晶，称为卤块，是我国北方制豆腐常用的凝固剂，能使豆浆中的蛋白质凝结成凝胶，把水分析出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氯化镁：食品级氯化镁又名水氯石，化学式MgCl</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·6H</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O，分子量：203。白色结晶体，呈柱状或针状，有苦味。易溶于水和乙醇，在湿度较大时，容易潮解。116~118℃热熔分解。氯化镁别名卤片、盐卤，是以水氯镁石或直接用制盐母液为原料制成。食用氯化镁可作为食品添加剂用于豆类制品生产中，作为稳定剂或凝固剂。少量食用对人体无害。本项目所购卤水为符合《食品安全国家标准食品添加剂氯化镁》（GB25584-2010）的合格产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消泡剂：</w:t>
            </w:r>
            <w:r>
              <w:rPr>
                <w:rFonts w:hint="default" w:ascii="Times New Roman" w:hAnsi="Times New Roman" w:eastAsia="宋体" w:cs="Times New Roman"/>
                <w:color w:val="auto"/>
                <w:sz w:val="24"/>
                <w:highlight w:val="none"/>
                <w:lang w:val="en-US" w:eastAsia="zh-CN"/>
              </w:rPr>
              <w:t>消泡剂是一种用于消除液体中气泡的化学物质</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其原理是通过化学反应或物理作用减少或消除气泡的形成。消泡剂应具备下列性质：①消泡力强，用量少；②加到起泡体系中不影响体系的基本性质，即不与被消泡体系起反应；③表面张力小；④ 与表面的平衡性好；⑤耐热性好；⑥扩散性、渗透性好，正铺展系数较高；⑦化学性稳定，耐氧化性强；⑧气体溶解性、透过性好；⑨在起泡性溶液中的溶解性小；⑩无生理活性，安全性高。</w:t>
            </w:r>
            <w:r>
              <w:rPr>
                <w:rFonts w:hint="eastAsia" w:ascii="Times New Roman" w:hAnsi="Times New Roman" w:eastAsia="宋体" w:cs="Times New Roman"/>
                <w:color w:val="auto"/>
                <w:sz w:val="24"/>
                <w:highlight w:val="none"/>
                <w:lang w:val="en-US" w:eastAsia="zh-CN"/>
              </w:rPr>
              <w:t>本项目消泡剂主要成分是包括聚二甲基硅氧烷，</w:t>
            </w: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HYPERLINK "https://baike.baidu.com/item/%E8%81%9A%E4%BA%8C%E7%94%B2%E5%9F%BA%E7%A1%85%E6%B0%A7%E7%83%B7/6404643" \t "_blank"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聚二甲基硅氧烷</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（也叫做硅油）</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有机硅型消泡剂</w:t>
            </w:r>
            <w:r>
              <w:rPr>
                <w:rFonts w:hint="eastAsia" w:ascii="Times New Roman" w:hAnsi="Times New Roman" w:eastAsia="宋体" w:cs="Times New Roman"/>
                <w:color w:val="auto"/>
                <w:sz w:val="24"/>
                <w:highlight w:val="none"/>
                <w:lang w:val="en-US" w:eastAsia="zh-CN"/>
              </w:rPr>
              <w:t>的主要成分，</w:t>
            </w:r>
            <w:r>
              <w:rPr>
                <w:rFonts w:hint="default" w:ascii="Times New Roman" w:hAnsi="Times New Roman" w:eastAsia="宋体" w:cs="Times New Roman"/>
                <w:color w:val="auto"/>
                <w:sz w:val="24"/>
                <w:highlight w:val="none"/>
                <w:lang w:val="en-US" w:eastAsia="zh-CN"/>
              </w:rPr>
              <w:t>和H2O、普通油类相比，硅油表面张力更小，既适用于水基起泡体系，又适用于油性起泡体系。在H</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O、普通油类中，硅油活性高、溶解度低，其基本特征表现在化学性质稳定、使用范围广泛、挥发性低，且消泡能力比较突出等</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冷库制冷剂采用R134a，R134a（1，1，1，2-四氟乙烷）是一种使用很广泛的中低温环保制冷剂，它具有良好的综合性能，R134a是一种不含氯原子，对臭氧层不起破坏作用，具有良好性能（不易燃、不爆炸、无毒、无刺激性、无腐蚀性）的制冷剂，但在储存时应远离火种、热源、避免阳光直接暴晒，通常储放于阴凉 、干燥和通风的仓库中；搬运时应轻装、轻卸，防止钢瓶以及阀门等附件破损。主要的物理化学性质详见下表2-</w:t>
            </w:r>
            <w:r>
              <w:rPr>
                <w:rFonts w:hint="eastAsia" w:ascii="Times New Roman" w:hAns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表2-</w:t>
            </w:r>
            <w:r>
              <w:rPr>
                <w:rFonts w:hint="eastAsia" w:ascii="Times New Roman" w:hAnsi="Times New Roman"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 xml:space="preserve">  制冷剂理化性质</w:t>
            </w:r>
          </w:p>
          <w:tbl>
            <w:tblPr>
              <w:tblStyle w:val="30"/>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5"/>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冷媒名称</w:t>
                  </w:r>
                </w:p>
              </w:tc>
              <w:tc>
                <w:tcPr>
                  <w:tcW w:w="3494"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R-134a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分子量</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沸点(latm)，℃</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临界温度，℃</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临界压力，kPa</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饱和燕汽压(25℃)，kPa</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汽化热蒸发潜热(沸点下，latm)，kJ/kg</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破坏臭氧潜能值(ODP)</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全球变暖潜能值(GWP，100yr)</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485" w:type="dxa"/>
                  <w:vAlign w:val="center"/>
                </w:tcPr>
                <w:p>
                  <w:pPr>
                    <w:pStyle w:val="8"/>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ASHRAE安全级别</w:t>
                  </w:r>
                </w:p>
              </w:tc>
              <w:tc>
                <w:tcPr>
                  <w:tcW w:w="3494" w:type="dxa"/>
                  <w:vAlign w:val="center"/>
                </w:tcPr>
                <w:p>
                  <w:pPr>
                    <w:pStyle w:val="7"/>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AI（无毒不可燃）</w:t>
                  </w:r>
                </w:p>
              </w:tc>
            </w:tr>
          </w:tbl>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cs="Times New Roman"/>
                <w:b/>
                <w:bCs/>
                <w:color w:val="auto"/>
                <w:sz w:val="24"/>
                <w:highlight w:val="none"/>
                <w:lang w:val="en-US" w:eastAsia="zh-CN"/>
              </w:rPr>
              <w:t>7、项目</w:t>
            </w:r>
            <w:r>
              <w:rPr>
                <w:rFonts w:hint="default" w:ascii="Times New Roman" w:hAnsi="Times New Roman" w:eastAsia="宋体" w:cs="Times New Roman"/>
                <w:b/>
                <w:bCs/>
                <w:color w:val="auto"/>
                <w:sz w:val="24"/>
                <w:highlight w:val="none"/>
                <w:lang w:val="en-US" w:eastAsia="zh-CN"/>
              </w:rPr>
              <w:t>技术经济指标</w:t>
            </w:r>
            <w:r>
              <w:rPr>
                <w:rFonts w:hint="eastAsia" w:ascii="Times New Roman" w:hAnsi="Times New Roman" w:cs="Times New Roman"/>
                <w:b/>
                <w:bCs/>
                <w:color w:val="auto"/>
                <w:sz w:val="24"/>
                <w:highlight w:val="none"/>
                <w:lang w:val="en-US" w:eastAsia="zh-CN"/>
              </w:rPr>
              <w:t>及构筑物</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主要经济技术指标</w:t>
            </w:r>
            <w:r>
              <w:rPr>
                <w:rFonts w:hint="eastAsia" w:ascii="Times New Roman" w:hAnsi="Times New Roman" w:cs="Times New Roman"/>
                <w:color w:val="auto"/>
                <w:sz w:val="24"/>
                <w:highlight w:val="none"/>
                <w:lang w:val="en-US" w:eastAsia="zh-CN"/>
              </w:rPr>
              <w:t>见下表。</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表2-</w:t>
            </w:r>
            <w:r>
              <w:rPr>
                <w:rFonts w:hint="eastAsia" w:ascii="Times New Roman" w:hAnsi="Times New Roman" w:cs="Times New Roman"/>
                <w:b/>
                <w:bCs/>
                <w:color w:val="auto"/>
                <w:sz w:val="24"/>
                <w:highlight w:val="none"/>
                <w:lang w:val="en-US" w:eastAsia="zh-CN"/>
              </w:rPr>
              <w:t xml:space="preserve">6  </w:t>
            </w:r>
            <w:r>
              <w:rPr>
                <w:rFonts w:hint="default" w:ascii="Times New Roman" w:hAnsi="Times New Roman" w:eastAsia="宋体" w:cs="Times New Roman"/>
                <w:b/>
                <w:bCs/>
                <w:color w:val="auto"/>
                <w:sz w:val="24"/>
                <w:highlight w:val="none"/>
                <w:lang w:val="en-US" w:eastAsia="zh-CN"/>
              </w:rPr>
              <w:t>项目主要经济技术指标一览表</w:t>
            </w:r>
          </w:p>
          <w:tbl>
            <w:tblPr>
              <w:tblStyle w:val="3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009"/>
              <w:gridCol w:w="200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单位</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数量</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总用地面积</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13802.61</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(约20.70亩)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总建筑面积</w:t>
                  </w:r>
                </w:p>
              </w:tc>
              <w:tc>
                <w:tcPr>
                  <w:tcW w:w="2009" w:type="dxa"/>
                  <w:vAlign w:val="center"/>
                </w:tcPr>
                <w:p>
                  <w:pPr>
                    <w:pStyle w:val="11"/>
                    <w:keepNext w:val="0"/>
                    <w:keepLines w:val="0"/>
                    <w:pageBreakBefore w:val="0"/>
                    <w:widowControl/>
                    <w:tabs>
                      <w:tab w:val="left" w:pos="2730"/>
                    </w:tabs>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13901.08</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Merge w:val="restart"/>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其中新建建筑面积</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3547.38</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1#厂房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Merge w:val="continue"/>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2526.51</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2#厂房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Merge w:val="continue"/>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2526.51</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3#厂房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Merge w:val="continue"/>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4131.00</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4#厂房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Merge w:val="continue"/>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192.00</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粮仓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Merge w:val="continue"/>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977.68</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5#厂房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总计容建筑面积</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14093.08</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容积率</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1.02</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建筑占地面积</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m²</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4373.84</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建筑密度</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32%</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配套建筑面积占比</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绿地率</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20.00%</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绿地面积</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2</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2760.52</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机动车停车位</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辆</w:t>
                  </w:r>
                </w:p>
              </w:tc>
              <w:tc>
                <w:tcPr>
                  <w:tcW w:w="200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41</w:t>
                  </w:r>
                </w:p>
              </w:tc>
              <w:tc>
                <w:tcPr>
                  <w:tcW w:w="2010"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bl>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项目主要构筑物见下表。</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表2-7  项目建(构)筑物一览表</w:t>
            </w:r>
          </w:p>
          <w:tbl>
            <w:tblPr>
              <w:tblStyle w:val="30"/>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969"/>
              <w:gridCol w:w="2031"/>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工程名称</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lang w:val="en-US" w:eastAsia="zh-CN"/>
                    </w:rPr>
                    <w:t>占地面积(㎡)</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lang w:val="en-US" w:eastAsia="zh-CN"/>
                    </w:rPr>
                    <w:t>建筑面积(㎡)</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lang w:val="en-US" w:eastAsia="zh-CN"/>
                    </w:rPr>
                    <w:t>计容建筑面积(m³)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1#厂房</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1182.46</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3547.38</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3547.38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2#厂房</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842.17</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2526.51</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2526.51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3#厂房</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842.17</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2526.51</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2526.51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4#厂房</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826.20</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4131.00</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粮仓</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192.00</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192.00</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5#厂房</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488.84</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977.68</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977.68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05"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总计</w:t>
                  </w:r>
                </w:p>
              </w:tc>
              <w:tc>
                <w:tcPr>
                  <w:tcW w:w="1969"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4373.84</w:t>
                  </w:r>
                </w:p>
              </w:tc>
              <w:tc>
                <w:tcPr>
                  <w:tcW w:w="2031"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13901.08</w:t>
                  </w:r>
                </w:p>
              </w:tc>
              <w:tc>
                <w:tcPr>
                  <w:tcW w:w="2472" w:type="dxa"/>
                  <w:vAlign w:val="center"/>
                </w:tcPr>
                <w:p>
                  <w:pPr>
                    <w:pStyle w:val="11"/>
                    <w:keepNext w:val="0"/>
                    <w:keepLines w:val="0"/>
                    <w:pageBreakBefore w:val="0"/>
                    <w:widowControl/>
                    <w:kinsoku/>
                    <w:wordWrap/>
                    <w:overflowPunct/>
                    <w:topLinePunct w:val="0"/>
                    <w:autoSpaceDE/>
                    <w:autoSpaceDN/>
                    <w:bidi w:val="0"/>
                    <w:adjustRightInd/>
                    <w:snapToGrid w:val="0"/>
                    <w:spacing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14093.08</w:t>
                  </w:r>
                </w:p>
              </w:tc>
            </w:tr>
          </w:tbl>
          <w:p>
            <w:pPr>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lang w:val="en-US" w:eastAsia="zh-CN"/>
              </w:rPr>
              <w:t>、</w:t>
            </w:r>
            <w:r>
              <w:rPr>
                <w:rFonts w:hint="eastAsia" w:ascii="Times New Roman" w:hAnsi="Times New Roman" w:cs="Times New Roman"/>
                <w:b/>
                <w:color w:val="auto"/>
                <w:sz w:val="24"/>
                <w:highlight w:val="none"/>
                <w:lang w:val="en-US" w:eastAsia="zh-CN"/>
              </w:rPr>
              <w:t>公用</w:t>
            </w:r>
            <w:r>
              <w:rPr>
                <w:rFonts w:hint="default" w:ascii="Times New Roman" w:hAnsi="Times New Roman" w:cs="Times New Roman"/>
                <w:b/>
                <w:color w:val="auto"/>
                <w:sz w:val="24"/>
                <w:highlight w:val="none"/>
                <w:lang w:val="en-US" w:eastAsia="zh-CN"/>
              </w:rPr>
              <w:t>工程</w:t>
            </w:r>
          </w:p>
          <w:p>
            <w:pPr>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default" w:ascii="Times New Roman" w:hAnsi="Times New Roman"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8.1</w:t>
            </w:r>
            <w:r>
              <w:rPr>
                <w:rFonts w:hint="default" w:ascii="Times New Roman" w:hAnsi="Times New Roman" w:cs="Times New Roman"/>
                <w:b/>
                <w:color w:val="auto"/>
                <w:sz w:val="24"/>
                <w:highlight w:val="none"/>
                <w:lang w:val="en-US" w:eastAsia="zh-CN"/>
              </w:rPr>
              <w:t>给、排水</w:t>
            </w:r>
          </w:p>
          <w:p>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本项目给水均由市政供水管网提供，项目运行过程中主要用水为员工生活用水</w:t>
            </w:r>
            <w:r>
              <w:rPr>
                <w:rFonts w:hint="default" w:ascii="Times New Roman" w:hAnsi="Times New Roman" w:eastAsia="宋体" w:cs="Times New Roman"/>
                <w:color w:val="auto"/>
                <w:sz w:val="24"/>
                <w:highlight w:val="none"/>
                <w:lang w:val="en-US" w:eastAsia="zh-CN"/>
              </w:rPr>
              <w:t>和生产用水。</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员工生活用</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排</w:t>
            </w:r>
            <w:r>
              <w:rPr>
                <w:rFonts w:hint="default" w:ascii="Times New Roman" w:hAnsi="Times New Roman" w:eastAsia="宋体" w:cs="Times New Roman"/>
                <w:color w:val="auto"/>
                <w:sz w:val="24"/>
                <w:highlight w:val="none"/>
              </w:rPr>
              <w:t>水</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项目职工定员50人，生活用水按照</w:t>
            </w:r>
            <w:r>
              <w:rPr>
                <w:rFonts w:hint="eastAsia" w:ascii="Times New Roman" w:hAnsi="Times New Roman" w:eastAsia="宋体" w:cs="Times New Roman"/>
                <w:color w:val="auto"/>
                <w:kern w:val="2"/>
                <w:sz w:val="24"/>
                <w:szCs w:val="24"/>
                <w:highlight w:val="none"/>
                <w:lang w:val="en-US" w:eastAsia="zh-CN" w:bidi="ar-SA"/>
              </w:rPr>
              <w:t>《行业用水定额》（DB15/T385-2020）及项目实际情况，项目用水定额为90L/（人·d）</w:t>
            </w:r>
            <w:r>
              <w:rPr>
                <w:rFonts w:hint="default" w:ascii="Times New Roman" w:hAnsi="Times New Roman" w:eastAsia="宋体" w:cs="Times New Roman"/>
                <w:color w:val="auto"/>
                <w:kern w:val="2"/>
                <w:sz w:val="24"/>
                <w:szCs w:val="24"/>
                <w:highlight w:val="none"/>
                <w:lang w:val="en-US" w:eastAsia="zh-CN" w:bidi="ar-SA"/>
              </w:rPr>
              <w:t>，则职工生活用水量为</w:t>
            </w:r>
            <w:r>
              <w:rPr>
                <w:rFonts w:hint="eastAsia" w:ascii="Times New Roman" w:hAnsi="Times New Roman" w:cs="Times New Roman"/>
                <w:color w:val="auto"/>
                <w:kern w:val="2"/>
                <w:sz w:val="24"/>
                <w:szCs w:val="24"/>
                <w:highlight w:val="none"/>
                <w:lang w:val="en-US" w:eastAsia="zh-CN" w:bidi="ar-SA"/>
              </w:rPr>
              <w:t>1620</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4.5</w:t>
            </w:r>
            <w:r>
              <w:rPr>
                <w:rFonts w:hint="default" w:ascii="Times New Roman" w:hAnsi="Times New Roman" w:eastAsia="宋体" w:cs="Times New Roman"/>
                <w:color w:val="auto"/>
                <w:kern w:val="2"/>
                <w:sz w:val="24"/>
                <w:szCs w:val="24"/>
                <w:highlight w:val="none"/>
                <w:lang w:val="en-US" w:eastAsia="zh-CN" w:bidi="ar-SA"/>
              </w:rPr>
              <w:t>t/d），</w:t>
            </w:r>
            <w:r>
              <w:rPr>
                <w:rFonts w:hint="eastAsia" w:ascii="Times New Roman" w:hAnsi="Times New Roman" w:eastAsia="宋体" w:cs="Times New Roman"/>
                <w:color w:val="auto"/>
                <w:kern w:val="2"/>
                <w:sz w:val="24"/>
                <w:szCs w:val="24"/>
                <w:highlight w:val="none"/>
                <w:lang w:val="en-US" w:eastAsia="zh-CN" w:bidi="ar-SA"/>
              </w:rPr>
              <w:t>项目年工作360天</w:t>
            </w:r>
            <w:r>
              <w:rPr>
                <w:rFonts w:hint="default" w:ascii="Times New Roman" w:hAnsi="Times New Roman" w:eastAsia="宋体" w:cs="Times New Roman"/>
                <w:color w:val="auto"/>
                <w:kern w:val="2"/>
                <w:sz w:val="24"/>
                <w:szCs w:val="24"/>
                <w:highlight w:val="none"/>
                <w:lang w:val="en-US" w:eastAsia="zh-CN" w:bidi="ar-SA"/>
              </w:rPr>
              <w:t>。</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lang w:val="en-US" w:eastAsia="zh-CN"/>
              </w:rPr>
              <w:t>生活污水产生量按生活用水量的80%计，生活污水产生量为</w:t>
            </w:r>
            <w:r>
              <w:rPr>
                <w:rFonts w:hint="eastAsia" w:ascii="Times New Roman" w:hAnsi="Times New Roman" w:cs="Times New Roman"/>
                <w:color w:val="auto"/>
                <w:sz w:val="24"/>
                <w:highlight w:val="none"/>
                <w:lang w:val="en-US" w:eastAsia="zh-CN"/>
              </w:rPr>
              <w:t>3.6</w:t>
            </w:r>
            <w:r>
              <w:rPr>
                <w:rFonts w:hint="default" w:ascii="Times New Roman" w:hAnsi="Times New Roman" w:eastAsia="宋体" w:cs="Times New Roman"/>
                <w:color w:val="auto"/>
                <w:sz w:val="24"/>
                <w:highlight w:val="none"/>
                <w:lang w:val="en-US" w:eastAsia="zh-CN"/>
              </w:rPr>
              <w:t>t/d，</w:t>
            </w:r>
            <w:r>
              <w:rPr>
                <w:rFonts w:hint="eastAsia" w:ascii="Times New Roman" w:hAnsi="Times New Roman" w:cs="Times New Roman"/>
                <w:color w:val="auto"/>
                <w:sz w:val="24"/>
                <w:highlight w:val="none"/>
                <w:lang w:val="en-US" w:eastAsia="zh-CN"/>
              </w:rPr>
              <w:t>1296</w:t>
            </w:r>
            <w:r>
              <w:rPr>
                <w:rFonts w:hint="default" w:ascii="Times New Roman" w:hAnsi="Times New Roman" w:eastAsia="宋体" w:cs="Times New Roman"/>
                <w:color w:val="auto"/>
                <w:sz w:val="24"/>
                <w:highlight w:val="none"/>
                <w:lang w:val="en-US" w:eastAsia="zh-CN"/>
              </w:rPr>
              <w:t>t/a。生活污水</w:t>
            </w:r>
            <w:r>
              <w:rPr>
                <w:rFonts w:hint="eastAsia" w:ascii="Times New Roman" w:hAnsi="Times New Roman" w:cs="Times New Roman"/>
                <w:color w:val="auto"/>
                <w:sz w:val="24"/>
                <w:highlight w:val="none"/>
                <w:lang w:val="en-US" w:eastAsia="zh-CN"/>
              </w:rPr>
              <w:t>通过厂区内</w:t>
            </w:r>
            <w:r>
              <w:rPr>
                <w:rFonts w:hint="default" w:ascii="Times New Roman" w:hAnsi="Times New Roman" w:eastAsia="宋体" w:cs="Times New Roman"/>
                <w:color w:val="auto"/>
                <w:sz w:val="24"/>
                <w:highlight w:val="none"/>
                <w:lang w:val="en-US" w:eastAsia="zh-CN"/>
              </w:rPr>
              <w:t>玻璃钢化粪池收集后由园区污水管网排入</w:t>
            </w:r>
            <w:r>
              <w:rPr>
                <w:rFonts w:hint="eastAsia" w:ascii="Times New Roman" w:hAnsi="Times New Roman" w:cs="Times New Roman"/>
                <w:color w:val="auto"/>
                <w:sz w:val="24"/>
                <w:highlight w:val="none"/>
                <w:lang w:val="en-US" w:eastAsia="zh-CN"/>
              </w:rPr>
              <w:t>乌兰浩特市成泽水务有限责任公司经济技术开发区污水处理厂</w:t>
            </w:r>
            <w:r>
              <w:rPr>
                <w:rFonts w:hint="default" w:ascii="Times New Roman" w:hAnsi="Times New Roman" w:eastAsia="宋体" w:cs="Times New Roman"/>
                <w:color w:val="auto"/>
                <w:sz w:val="24"/>
                <w:highlight w:val="none"/>
                <w:lang w:val="en-US" w:eastAsia="zh-CN"/>
              </w:rPr>
              <w:t>。</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生产用</w:t>
            </w:r>
            <w:r>
              <w:rPr>
                <w:rFonts w:hint="eastAsia" w:ascii="Times New Roman" w:hAnsi="Times New Roman" w:cs="Times New Roman"/>
                <w:color w:val="auto"/>
                <w:sz w:val="24"/>
                <w:highlight w:val="none"/>
                <w:lang w:val="en-US" w:eastAsia="zh-CN"/>
              </w:rPr>
              <w:t>、排</w:t>
            </w:r>
            <w:r>
              <w:rPr>
                <w:rFonts w:hint="default" w:ascii="Times New Roman" w:hAnsi="Times New Roman" w:eastAsia="宋体" w:cs="Times New Roman"/>
                <w:color w:val="auto"/>
                <w:sz w:val="24"/>
                <w:highlight w:val="none"/>
                <w:lang w:val="en-US" w:eastAsia="zh-CN"/>
              </w:rPr>
              <w:t>水</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highlight w:val="none"/>
                <w:lang w:val="en-US" w:eastAsia="zh-CN"/>
              </w:rPr>
              <w:t>本项目生产用水主要为豆腐加工用水、豆芽生产用水、</w:t>
            </w:r>
            <w:r>
              <w:rPr>
                <w:rFonts w:hint="default" w:ascii="Times New Roman" w:hAnsi="Times New Roman" w:eastAsia="宋体" w:cs="Times New Roman"/>
                <w:color w:val="auto"/>
                <w:kern w:val="2"/>
                <w:sz w:val="24"/>
                <w:szCs w:val="24"/>
                <w:highlight w:val="none"/>
                <w:lang w:val="en-US" w:eastAsia="zh-CN" w:bidi="ar-SA"/>
              </w:rPr>
              <w:t>设备及车间冲洗用水</w:t>
            </w:r>
            <w:r>
              <w:rPr>
                <w:rFonts w:hint="eastAsia" w:ascii="Times New Roman" w:hAnsi="Times New Roman" w:cs="Times New Roman"/>
                <w:color w:val="auto"/>
                <w:kern w:val="2"/>
                <w:sz w:val="24"/>
                <w:szCs w:val="24"/>
                <w:highlight w:val="none"/>
                <w:lang w:val="en-US" w:eastAsia="zh-CN" w:bidi="ar-SA"/>
              </w:rPr>
              <w:t>和厂区绿化用水等。</w:t>
            </w:r>
          </w:p>
          <w:p>
            <w:pPr>
              <w:keepLines w:val="0"/>
              <w:pageBreakBefore w:val="0"/>
              <w:widowControl w:val="0"/>
              <w:tabs>
                <w:tab w:val="left" w:pos="431"/>
              </w:tabs>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A.</w:t>
            </w:r>
            <w:r>
              <w:rPr>
                <w:rFonts w:hint="default" w:ascii="Times New Roman" w:hAnsi="Times New Roman" w:eastAsia="宋体" w:cs="Times New Roman"/>
                <w:b/>
                <w:bCs/>
                <w:color w:val="auto"/>
                <w:sz w:val="24"/>
                <w:highlight w:val="none"/>
                <w:lang w:val="en-US" w:eastAsia="zh-CN"/>
              </w:rPr>
              <w:t>豆腐加工</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根据建设单位提供资料和</w:t>
            </w:r>
            <w:r>
              <w:rPr>
                <w:rFonts w:hint="eastAsia" w:ascii="Times New Roman" w:hAnsi="Times New Roman" w:cs="Times New Roman"/>
                <w:color w:val="auto"/>
                <w:sz w:val="24"/>
                <w:szCs w:val="24"/>
                <w:highlight w:val="none"/>
                <w:lang w:val="en-US" w:eastAsia="zh-CN"/>
              </w:rPr>
              <w:t>内蒙古自治区地方标准</w:t>
            </w:r>
            <w:r>
              <w:rPr>
                <w:rFonts w:hint="eastAsia" w:ascii="Times New Roman" w:hAnsi="Times New Roman" w:cs="Times New Roman"/>
                <w:color w:val="auto"/>
                <w:kern w:val="2"/>
                <w:sz w:val="24"/>
                <w:szCs w:val="24"/>
                <w:highlight w:val="none"/>
                <w:lang w:val="en-US" w:eastAsia="zh-CN" w:bidi="ar-SA"/>
              </w:rPr>
              <w:t>《行业用水定额》（DB15/T385-2020）</w:t>
            </w:r>
            <w:r>
              <w:rPr>
                <w:rFonts w:hint="default" w:ascii="Times New Roman" w:hAnsi="Times New Roman" w:eastAsia="宋体" w:cs="Times New Roman"/>
                <w:color w:val="auto"/>
                <w:sz w:val="24"/>
                <w:highlight w:val="none"/>
                <w:lang w:val="en-US" w:eastAsia="zh-CN"/>
              </w:rPr>
              <w:t>可知，</w:t>
            </w:r>
            <w:r>
              <w:rPr>
                <w:rFonts w:hint="eastAsia" w:ascii="Times New Roman" w:hAnsi="Times New Roman" w:cs="Times New Roman"/>
                <w:color w:val="auto"/>
                <w:sz w:val="24"/>
                <w:highlight w:val="none"/>
                <w:lang w:val="en-US" w:eastAsia="zh-CN"/>
              </w:rPr>
              <w:t>C1392豆制品制造—豆腐用水定额为6m³/t，项目年使用大豆7419t，则项目生产用水量为44514</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（123.65t/d）</w:t>
            </w:r>
            <w:r>
              <w:rPr>
                <w:rFonts w:hint="default" w:ascii="Times New Roman" w:hAnsi="Times New Roman" w:eastAsia="宋体" w:cs="Times New Roman"/>
                <w:color w:val="auto"/>
                <w:kern w:val="2"/>
                <w:sz w:val="24"/>
                <w:szCs w:val="24"/>
                <w:highlight w:val="none"/>
                <w:lang w:val="en-US" w:eastAsia="zh-CN" w:bidi="ar-SA"/>
              </w:rPr>
              <w:t>。</w:t>
            </w:r>
          </w:p>
          <w:p>
            <w:pPr>
              <w:keepLines w:val="0"/>
              <w:pageBreakBefore w:val="0"/>
              <w:widowControl w:val="0"/>
              <w:numPr>
                <w:ilvl w:val="0"/>
                <w:numId w:val="3"/>
              </w:numPr>
              <w:tabs>
                <w:tab w:val="left" w:pos="431"/>
              </w:tabs>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清洗</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rPr>
              <w:t>根据企业提供资料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该项目购买大豆首先进行清洗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清洗1t黄豆用水量为</w:t>
            </w:r>
            <w:r>
              <w:rPr>
                <w:rFonts w:hint="eastAsia" w:ascii="Times New Roman" w:hAnsi="Times New Roman" w:cs="Times New Roman"/>
                <w:color w:val="auto"/>
                <w:sz w:val="24"/>
                <w:highlight w:val="none"/>
                <w:lang w:val="en-US" w:eastAsia="zh-CN"/>
              </w:rPr>
              <w:t>0.5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t</w:t>
            </w:r>
            <w:r>
              <w:rPr>
                <w:rFonts w:hint="default" w:ascii="Times New Roman" w:hAnsi="Times New Roman" w:eastAsia="宋体" w:cs="Times New Roman"/>
                <w:color w:val="auto"/>
                <w:sz w:val="24"/>
                <w:highlight w:val="none"/>
              </w:rPr>
              <w:t>，黄豆年用量为</w:t>
            </w:r>
            <w:r>
              <w:rPr>
                <w:rFonts w:hint="eastAsia" w:ascii="Times New Roman" w:hAnsi="Times New Roman" w:cs="Times New Roman"/>
                <w:color w:val="auto"/>
                <w:sz w:val="24"/>
                <w:highlight w:val="none"/>
                <w:lang w:val="en-US" w:eastAsia="zh-CN"/>
              </w:rPr>
              <w:t>7419</w:t>
            </w:r>
            <w:r>
              <w:rPr>
                <w:rFonts w:hint="default" w:ascii="Times New Roman" w:hAnsi="Times New Roman" w:eastAsia="宋体" w:cs="Times New Roman"/>
                <w:color w:val="auto"/>
                <w:sz w:val="24"/>
                <w:highlight w:val="none"/>
              </w:rPr>
              <w:t>t，则用水量为</w:t>
            </w:r>
            <w:r>
              <w:rPr>
                <w:rFonts w:hint="eastAsia" w:ascii="Times New Roman" w:hAnsi="Times New Roman" w:cs="Times New Roman"/>
                <w:color w:val="auto"/>
                <w:sz w:val="24"/>
                <w:highlight w:val="none"/>
                <w:lang w:val="en-US" w:eastAsia="zh-CN"/>
              </w:rPr>
              <w:t>10.30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ascii="Times New Roman" w:hAnsi="Times New Roman" w:cs="Times New Roman"/>
                <w:color w:val="auto"/>
                <w:sz w:val="24"/>
                <w:highlight w:val="none"/>
                <w:lang w:val="en-US" w:eastAsia="zh-CN"/>
              </w:rPr>
              <w:t>3709.5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sz w:val="24"/>
                <w:highlight w:val="none"/>
                <w:lang w:val="en-US" w:eastAsia="zh-CN"/>
              </w:rPr>
              <w:t>洗豆废水排入暂存池，经沉淀后用于车间地面清洗</w:t>
            </w:r>
            <w:r>
              <w:rPr>
                <w:rFonts w:hint="default" w:ascii="Times New Roman" w:hAnsi="Times New Roman" w:eastAsia="宋体" w:cs="Times New Roman"/>
                <w:color w:val="auto"/>
                <w:sz w:val="24"/>
                <w:highlight w:val="none"/>
                <w:lang w:eastAsia="zh-CN"/>
              </w:rPr>
              <w:t>。</w:t>
            </w:r>
          </w:p>
          <w:p>
            <w:pPr>
              <w:keepLines w:val="0"/>
              <w:pageBreakBefore w:val="0"/>
              <w:widowControl w:val="0"/>
              <w:numPr>
                <w:ilvl w:val="0"/>
                <w:numId w:val="0"/>
              </w:numPr>
              <w:tabs>
                <w:tab w:val="left" w:pos="431"/>
              </w:tabs>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lang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highlight w:val="none"/>
                <w:lang w:eastAsia="zh-CN"/>
              </w:rPr>
              <w:t>浸泡</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根据企业提供资料，该项目购买的大豆清洗后进行浸泡，浸泡时间为6h/d。浸泡1t黄豆用水量为</w:t>
            </w:r>
            <w:r>
              <w:rPr>
                <w:rFonts w:hint="eastAsia" w:ascii="Times New Roman" w:hAnsi="Times New Roman" w:cs="Times New Roman"/>
                <w:color w:val="auto"/>
                <w:sz w:val="24"/>
                <w:highlight w:val="none"/>
                <w:lang w:val="en-US" w:eastAsia="zh-CN"/>
              </w:rPr>
              <w:t>1.5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，黄豆年用量为</w:t>
            </w:r>
            <w:r>
              <w:rPr>
                <w:rFonts w:hint="eastAsia" w:ascii="Times New Roman" w:hAnsi="Times New Roman" w:cs="Times New Roman"/>
                <w:color w:val="auto"/>
                <w:sz w:val="24"/>
                <w:highlight w:val="none"/>
                <w:lang w:val="en-US" w:eastAsia="zh-CN"/>
              </w:rPr>
              <w:t>7419</w:t>
            </w:r>
            <w:r>
              <w:rPr>
                <w:rFonts w:hint="default" w:ascii="Times New Roman" w:hAnsi="Times New Roman" w:eastAsia="宋体" w:cs="Times New Roman"/>
                <w:color w:val="auto"/>
                <w:sz w:val="24"/>
                <w:highlight w:val="none"/>
                <w:lang w:eastAsia="zh-CN"/>
              </w:rPr>
              <w:t>t，则用水量为</w:t>
            </w:r>
            <w:r>
              <w:rPr>
                <w:rFonts w:hint="eastAsia" w:ascii="Times New Roman" w:hAnsi="Times New Roman" w:cs="Times New Roman"/>
                <w:color w:val="auto"/>
                <w:sz w:val="24"/>
                <w:highlight w:val="none"/>
                <w:lang w:val="en-US" w:eastAsia="zh-CN"/>
              </w:rPr>
              <w:t>30.91</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/d、</w:t>
            </w:r>
            <w:r>
              <w:rPr>
                <w:rFonts w:hint="eastAsia" w:ascii="Times New Roman" w:hAnsi="Times New Roman" w:cs="Times New Roman"/>
                <w:color w:val="auto"/>
                <w:sz w:val="24"/>
                <w:highlight w:val="none"/>
                <w:lang w:val="en-US" w:eastAsia="zh-CN"/>
              </w:rPr>
              <w:t>11128.5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eastAsia="zh-CN"/>
              </w:rPr>
              <w:t>/a。根据企业介绍，浸泡用水约有60%被大豆吸收，进入大豆中的水量为</w:t>
            </w:r>
            <w:r>
              <w:rPr>
                <w:rFonts w:hint="eastAsia" w:ascii="Times New Roman" w:hAnsi="Times New Roman" w:cs="Times New Roman"/>
                <w:color w:val="auto"/>
                <w:sz w:val="24"/>
                <w:highlight w:val="none"/>
                <w:lang w:val="en-US" w:eastAsia="zh-CN"/>
              </w:rPr>
              <w:t>18.55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/d、</w:t>
            </w:r>
            <w:r>
              <w:rPr>
                <w:rFonts w:hint="eastAsia" w:ascii="Times New Roman" w:hAnsi="Times New Roman" w:cs="Times New Roman"/>
                <w:color w:val="auto"/>
                <w:sz w:val="24"/>
                <w:highlight w:val="none"/>
                <w:lang w:val="en-US" w:eastAsia="zh-CN"/>
              </w:rPr>
              <w:t>6677.1</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eastAsia="zh-CN"/>
              </w:rPr>
              <w:t>/a，因此，浸泡废水产生量为</w:t>
            </w:r>
            <w:r>
              <w:rPr>
                <w:rFonts w:hint="eastAsia" w:ascii="Times New Roman" w:hAnsi="Times New Roman" w:cs="Times New Roman"/>
                <w:color w:val="auto"/>
                <w:sz w:val="24"/>
                <w:highlight w:val="none"/>
                <w:lang w:val="en-US" w:eastAsia="zh-CN"/>
              </w:rPr>
              <w:t>12.365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/d、</w:t>
            </w:r>
            <w:r>
              <w:rPr>
                <w:rFonts w:hint="eastAsia" w:ascii="Times New Roman" w:hAnsi="Times New Roman" w:cs="Times New Roman"/>
                <w:color w:val="auto"/>
                <w:sz w:val="24"/>
                <w:highlight w:val="none"/>
                <w:lang w:val="en-US" w:eastAsia="zh-CN"/>
              </w:rPr>
              <w:t>4451.4</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/a。</w:t>
            </w:r>
            <w:r>
              <w:rPr>
                <w:rFonts w:hint="eastAsia" w:ascii="宋体" w:hAnsi="宋体" w:eastAsia="宋体" w:cs="宋体"/>
                <w:color w:val="auto"/>
                <w:sz w:val="24"/>
                <w:highlight w:val="none"/>
                <w:lang w:val="en-US" w:eastAsia="zh-CN"/>
              </w:rPr>
              <w:t>浸泡工序产生废水由园区污水管网排入乌兰浩特市成泽水务有限责任公司经济技术开发区污水处理厂。</w:t>
            </w:r>
          </w:p>
          <w:p>
            <w:pPr>
              <w:keepNext w:val="0"/>
              <w:keepLines w:val="0"/>
              <w:pageBreakBefore w:val="0"/>
              <w:widowControl w:val="0"/>
              <w:numPr>
                <w:ilvl w:val="0"/>
                <w:numId w:val="0"/>
              </w:numPr>
              <w:tabs>
                <w:tab w:val="left" w:pos="431"/>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eastAsia="zh-CN"/>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sz w:val="24"/>
                <w:highlight w:val="none"/>
                <w:lang w:eastAsia="zh-CN"/>
              </w:rPr>
              <w:t>磨浆：</w:t>
            </w:r>
            <w:r>
              <w:rPr>
                <w:rFonts w:hint="default" w:ascii="Times New Roman" w:hAnsi="Times New Roman" w:eastAsia="宋体" w:cs="Times New Roman"/>
                <w:color w:val="auto"/>
                <w:sz w:val="24"/>
                <w:highlight w:val="none"/>
                <w:lang w:eastAsia="zh-CN"/>
              </w:rPr>
              <w:t>根据企业提供资料，浸泡过的黄豆在磨浆过程中还需要添加干豆质量</w:t>
            </w:r>
            <w:r>
              <w:rPr>
                <w:rFonts w:hint="eastAsia" w:ascii="Times New Roman" w:hAnsi="Times New Roman"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eastAsia="zh-CN"/>
              </w:rPr>
              <w:t>倍的水，</w:t>
            </w:r>
            <w:r>
              <w:rPr>
                <w:rFonts w:hint="default" w:ascii="Times New Roman" w:hAnsi="Times New Roman" w:eastAsia="宋体" w:cs="Times New Roman"/>
                <w:color w:val="auto"/>
                <w:sz w:val="24"/>
                <w:highlight w:val="none"/>
                <w:lang w:eastAsia="zh-CN"/>
              </w:rPr>
              <w:t>黄豆年使用量为</w:t>
            </w:r>
            <w:r>
              <w:rPr>
                <w:rFonts w:hint="eastAsia" w:ascii="Times New Roman" w:hAnsi="Times New Roman" w:cs="Times New Roman"/>
                <w:color w:val="auto"/>
                <w:sz w:val="24"/>
                <w:highlight w:val="none"/>
                <w:lang w:val="en-US" w:eastAsia="zh-CN"/>
              </w:rPr>
              <w:t>7419</w:t>
            </w:r>
            <w:r>
              <w:rPr>
                <w:rFonts w:hint="default" w:ascii="Times New Roman" w:hAnsi="Times New Roman" w:eastAsia="宋体" w:cs="Times New Roman"/>
                <w:color w:val="auto"/>
                <w:sz w:val="24"/>
                <w:highlight w:val="none"/>
                <w:lang w:eastAsia="zh-CN"/>
              </w:rPr>
              <w:t>t，则磨浆过程新鲜水用量为</w:t>
            </w:r>
            <w:r>
              <w:rPr>
                <w:rFonts w:hint="eastAsia" w:ascii="Times New Roman" w:hAnsi="Times New Roman" w:cs="Times New Roman"/>
                <w:color w:val="auto"/>
                <w:sz w:val="24"/>
                <w:highlight w:val="none"/>
                <w:lang w:val="en-US" w:eastAsia="zh-CN"/>
              </w:rPr>
              <w:t>82.43</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/d、</w:t>
            </w:r>
            <w:r>
              <w:rPr>
                <w:rFonts w:hint="eastAsia" w:ascii="Times New Roman" w:hAnsi="Times New Roman" w:cs="Times New Roman"/>
                <w:color w:val="auto"/>
                <w:sz w:val="24"/>
                <w:highlight w:val="none"/>
                <w:lang w:val="en-US" w:eastAsia="zh-CN"/>
              </w:rPr>
              <w:t>29676</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/a。磨浆用水全部进入下一步煮浆工序中。</w:t>
            </w:r>
          </w:p>
          <w:p>
            <w:pPr>
              <w:keepNext w:val="0"/>
              <w:keepLines w:val="0"/>
              <w:pageBreakBefore w:val="0"/>
              <w:widowControl w:val="0"/>
              <w:numPr>
                <w:ilvl w:val="0"/>
                <w:numId w:val="0"/>
              </w:numPr>
              <w:tabs>
                <w:tab w:val="left" w:pos="431"/>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过滤</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eastAsia="zh-CN"/>
              </w:rPr>
              <w:t>企业提供资料</w:t>
            </w:r>
            <w:r>
              <w:rPr>
                <w:rFonts w:hint="default" w:ascii="Times New Roman" w:hAnsi="Times New Roman" w:eastAsia="宋体" w:cs="Times New Roman"/>
                <w:color w:val="auto"/>
                <w:sz w:val="24"/>
                <w:highlight w:val="none"/>
                <w:lang w:val="en-US" w:eastAsia="zh-CN"/>
              </w:rPr>
              <w:t>和豆制品行业经验系数，黄豆与豆渣产比为1:1.5，豆渣含水率为70%，过滤工序产生豆渣量为</w:t>
            </w:r>
            <w:r>
              <w:rPr>
                <w:rFonts w:hint="eastAsia" w:ascii="Times New Roman" w:hAnsi="Times New Roman" w:cs="Times New Roman"/>
                <w:color w:val="auto"/>
                <w:sz w:val="24"/>
                <w:highlight w:val="none"/>
                <w:lang w:val="en-US" w:eastAsia="zh-CN"/>
              </w:rPr>
              <w:t>11128.5</w:t>
            </w:r>
            <w:r>
              <w:rPr>
                <w:rFonts w:hint="default" w:ascii="Times New Roman" w:hAnsi="Times New Roman" w:eastAsia="宋体" w:cs="Times New Roman"/>
                <w:color w:val="auto"/>
                <w:sz w:val="24"/>
                <w:highlight w:val="none"/>
                <w:lang w:val="en-US" w:eastAsia="zh-CN"/>
              </w:rPr>
              <w:t>t/a，则豆渣工序带走水量为</w:t>
            </w:r>
            <w:r>
              <w:rPr>
                <w:rFonts w:hint="eastAsia" w:ascii="Times New Roman" w:hAnsi="Times New Roman" w:cs="Times New Roman"/>
                <w:color w:val="auto"/>
                <w:sz w:val="24"/>
                <w:highlight w:val="none"/>
                <w:lang w:val="en-US" w:eastAsia="zh-CN"/>
              </w:rPr>
              <w:t>21.64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7789.95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/a，过滤后的浆水</w:t>
            </w:r>
            <w:r>
              <w:rPr>
                <w:rFonts w:hint="eastAsia" w:ascii="Times New Roman" w:hAnsi="Times New Roman" w:cs="Times New Roman"/>
                <w:color w:val="auto"/>
                <w:sz w:val="24"/>
                <w:highlight w:val="none"/>
                <w:lang w:val="en-US" w:eastAsia="zh-CN"/>
              </w:rPr>
              <w:t>产生量为</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3338.55</w:t>
            </w:r>
            <w:r>
              <w:rPr>
                <w:rFonts w:hint="default" w:ascii="Times New Roman" w:hAnsi="Times New Roman" w:eastAsia="宋体" w:cs="Times New Roman"/>
                <w:b w:val="0"/>
                <w:bCs w:val="0"/>
                <w:color w:val="auto"/>
                <w:sz w:val="24"/>
                <w:highlight w:val="none"/>
                <w:lang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eastAsia="zh-CN"/>
              </w:rPr>
              <w:t>/a</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9.27</w:t>
            </w:r>
            <w:r>
              <w:rPr>
                <w:rFonts w:hint="default" w:ascii="Times New Roman" w:hAnsi="Times New Roman" w:eastAsia="宋体" w:cs="Times New Roman"/>
                <w:b w:val="0"/>
                <w:bCs w:val="0"/>
                <w:color w:val="auto"/>
                <w:sz w:val="24"/>
                <w:highlight w:val="none"/>
                <w:lang w:eastAsia="zh-CN"/>
              </w:rPr>
              <w:t>m</w:t>
            </w:r>
            <w:r>
              <w:rPr>
                <w:rFonts w:hint="default" w:ascii="Times New Roman" w:hAnsi="Times New Roman" w:eastAsia="宋体" w:cs="Times New Roman"/>
                <w:b w:val="0"/>
                <w:bCs w:val="0"/>
                <w:color w:val="auto"/>
                <w:sz w:val="24"/>
                <w:highlight w:val="none"/>
                <w:vertAlign w:val="superscript"/>
                <w:lang w:eastAsia="zh-CN"/>
              </w:rPr>
              <w:t>3</w:t>
            </w:r>
            <w:r>
              <w:rPr>
                <w:rFonts w:hint="default" w:ascii="Times New Roman" w:hAnsi="Times New Roman" w:eastAsia="宋体" w:cs="Times New Roman"/>
                <w:b w:val="0"/>
                <w:bCs w:val="0"/>
                <w:color w:val="auto"/>
                <w:sz w:val="24"/>
                <w:highlight w:val="none"/>
                <w:lang w:eastAsia="zh-CN"/>
              </w:rPr>
              <w:t>/d</w:t>
            </w:r>
            <w:r>
              <w:rPr>
                <w:rFonts w:hint="eastAsia" w:ascii="Times New Roman" w:hAnsi="Times New Roman" w:cs="Times New Roman"/>
                <w:b w:val="0"/>
                <w:bCs w:val="0"/>
                <w:color w:val="auto"/>
                <w:sz w:val="24"/>
                <w:highlight w:val="none"/>
                <w:lang w:eastAsia="zh-CN"/>
              </w:rPr>
              <w:t>），</w:t>
            </w:r>
            <w:r>
              <w:rPr>
                <w:rFonts w:hint="default" w:ascii="Times New Roman" w:hAnsi="Times New Roman" w:eastAsia="宋体" w:cs="Times New Roman"/>
                <w:color w:val="auto"/>
                <w:sz w:val="24"/>
                <w:highlight w:val="none"/>
                <w:lang w:val="en-US" w:eastAsia="zh-CN"/>
              </w:rPr>
              <w:t>全部进入下一步煮浆工序中。</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5）煮浆</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浆水来自磨浆用水</w:t>
            </w:r>
            <w:r>
              <w:rPr>
                <w:rFonts w:hint="eastAsia" w:ascii="Times New Roman" w:hAnsi="Times New Roman" w:cs="Times New Roman"/>
                <w:color w:val="auto"/>
                <w:sz w:val="24"/>
                <w:highlight w:val="none"/>
                <w:lang w:val="en-US" w:eastAsia="zh-CN"/>
              </w:rPr>
              <w:t>和过滤浆水</w:t>
            </w:r>
            <w:r>
              <w:rPr>
                <w:rFonts w:hint="default" w:ascii="Times New Roman" w:hAnsi="Times New Roman" w:eastAsia="宋体" w:cs="Times New Roman"/>
                <w:color w:val="auto"/>
                <w:sz w:val="24"/>
                <w:highlight w:val="none"/>
                <w:lang w:val="en-US" w:eastAsia="zh-CN"/>
              </w:rPr>
              <w:t>之和，因此，煮浆水为</w:t>
            </w:r>
            <w:r>
              <w:rPr>
                <w:rFonts w:hint="eastAsia" w:ascii="Times New Roman" w:hAnsi="Times New Roman" w:cs="Times New Roman"/>
                <w:color w:val="auto"/>
                <w:sz w:val="24"/>
                <w:highlight w:val="none"/>
                <w:lang w:val="en-US" w:eastAsia="zh-CN"/>
              </w:rPr>
              <w:t>33014.55</w:t>
            </w:r>
            <w:r>
              <w:rPr>
                <w:rFonts w:hint="default" w:ascii="Times New Roman" w:hAnsi="Times New Roman" w:eastAsia="宋体" w:cs="Times New Roman"/>
                <w:color w:val="auto"/>
                <w:sz w:val="24"/>
                <w:highlight w:val="none"/>
                <w:lang w:val="en-US" w:eastAsia="zh-CN"/>
              </w:rPr>
              <w:t>t/a，蒸煮过程会有90%带入豆浆中，10%在蒸煮过程中以水蒸气形式损耗，即损耗水量为</w:t>
            </w:r>
            <w:r>
              <w:rPr>
                <w:rFonts w:hint="eastAsia" w:ascii="Times New Roman" w:hAnsi="Times New Roman" w:cs="Times New Roman"/>
                <w:color w:val="auto"/>
                <w:sz w:val="24"/>
                <w:highlight w:val="none"/>
                <w:lang w:val="en-US" w:eastAsia="zh-CN"/>
              </w:rPr>
              <w:t>9.17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3301.455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/a，无废水产生。</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6）成型压榨</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压榨成型过程会有水溢出，会产生废水，根据项目用水及原辅料用量平衡核算，则成型压榨废水为</w:t>
            </w:r>
            <w:r>
              <w:rPr>
                <w:rFonts w:hint="eastAsia" w:ascii="Times New Roman" w:hAnsi="Times New Roman" w:eastAsia="宋体" w:cs="Times New Roman"/>
                <w:color w:val="auto"/>
                <w:sz w:val="24"/>
                <w:highlight w:val="none"/>
                <w:lang w:val="en-US" w:eastAsia="zh-CN"/>
              </w:rPr>
              <w:t>29676</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82.43</w:t>
            </w:r>
            <w:r>
              <w:rPr>
                <w:rFonts w:hint="default" w:ascii="Times New Roman" w:hAnsi="Times New Roman" w:eastAsia="宋体" w:cs="Times New Roman"/>
                <w:color w:val="auto"/>
                <w:sz w:val="24"/>
                <w:highlight w:val="none"/>
                <w:lang w:val="en-US" w:eastAsia="zh-CN"/>
              </w:rPr>
              <w:t>t/d）</w:t>
            </w:r>
            <w:r>
              <w:rPr>
                <w:rFonts w:hint="eastAsia" w:ascii="Times New Roman" w:hAnsi="Times New Roman" w:eastAsia="宋体" w:cs="Times New Roman"/>
                <w:color w:val="auto"/>
                <w:sz w:val="24"/>
                <w:highlight w:val="none"/>
                <w:lang w:val="en-US" w:eastAsia="zh-CN"/>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eastAsia="宋体"/>
                <w:b/>
                <w:bCs/>
                <w:color w:val="auto"/>
                <w:lang w:val="en-US" w:eastAsia="zh-CN"/>
              </w:rPr>
            </w:pPr>
            <w:r>
              <w:rPr>
                <w:rFonts w:hint="eastAsia" w:ascii="Times New Roman" w:hAnsi="Times New Roman" w:cs="Times New Roman"/>
                <w:b/>
                <w:bCs/>
                <w:color w:val="auto"/>
                <w:sz w:val="24"/>
                <w:highlight w:val="none"/>
                <w:lang w:val="en-US" w:eastAsia="zh-CN"/>
              </w:rPr>
              <w:t>B.豆芽加工</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根据同类项目类比，</w:t>
            </w:r>
            <w:r>
              <w:rPr>
                <w:rFonts w:hint="default" w:ascii="Times New Roman" w:hAnsi="Times New Roman" w:eastAsia="宋体" w:cs="Times New Roman"/>
                <w:color w:val="auto"/>
                <w:sz w:val="24"/>
                <w:highlight w:val="none"/>
                <w:lang w:val="en-US" w:eastAsia="zh-CN"/>
              </w:rPr>
              <w:t>豆芽工艺工业废</w:t>
            </w:r>
            <w:r>
              <w:rPr>
                <w:rFonts w:hint="default" w:ascii="Times New Roman" w:hAnsi="Times New Roman" w:eastAsia="宋体" w:cs="Times New Roman"/>
                <w:color w:val="auto"/>
                <w:sz w:val="24"/>
                <w:highlight w:val="none"/>
              </w:rPr>
              <w:t>水量</w:t>
            </w:r>
            <w:r>
              <w:rPr>
                <w:rFonts w:hint="eastAsia" w:ascii="Times New Roman" w:hAnsi="Times New Roman" w:cs="Times New Roman"/>
                <w:color w:val="auto"/>
                <w:sz w:val="24"/>
                <w:highlight w:val="none"/>
                <w:lang w:val="en-US" w:eastAsia="zh-CN"/>
              </w:rPr>
              <w:t>产污</w:t>
            </w:r>
            <w:r>
              <w:rPr>
                <w:rFonts w:hint="default" w:ascii="Times New Roman" w:hAnsi="Times New Roman" w:eastAsia="宋体" w:cs="Times New Roman"/>
                <w:color w:val="auto"/>
                <w:sz w:val="24"/>
                <w:highlight w:val="none"/>
                <w:lang w:val="en-US" w:eastAsia="zh-CN"/>
              </w:rPr>
              <w:t>系数为13.35吨/吨-原料</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豆芽</w:t>
            </w:r>
            <w:r>
              <w:rPr>
                <w:rFonts w:hint="eastAsia" w:ascii="Times New Roman" w:hAnsi="Times New Roman" w:cs="Times New Roman"/>
                <w:color w:val="auto"/>
                <w:sz w:val="24"/>
                <w:highlight w:val="none"/>
                <w:lang w:val="en-US" w:eastAsia="zh-CN"/>
              </w:rPr>
              <w:t>加工年用黄豆165吨，则</w:t>
            </w:r>
            <w:r>
              <w:rPr>
                <w:rFonts w:hint="default" w:ascii="Times New Roman" w:hAnsi="Times New Roman" w:eastAsia="宋体" w:cs="Times New Roman"/>
                <w:color w:val="auto"/>
                <w:sz w:val="24"/>
                <w:highlight w:val="none"/>
                <w:lang w:val="en-US" w:eastAsia="zh-CN"/>
              </w:rPr>
              <w:t>废</w:t>
            </w:r>
            <w:r>
              <w:rPr>
                <w:rFonts w:hint="default" w:ascii="Times New Roman" w:hAnsi="Times New Roman" w:eastAsia="宋体" w:cs="Times New Roman"/>
                <w:color w:val="auto"/>
                <w:sz w:val="24"/>
                <w:highlight w:val="none"/>
              </w:rPr>
              <w:t>水量</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2202.75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6.12</w:t>
            </w:r>
            <w:r>
              <w:rPr>
                <w:rFonts w:hint="default" w:ascii="Times New Roman" w:hAnsi="Times New Roman" w:eastAsia="宋体" w:cs="Times New Roman"/>
                <w:color w:val="auto"/>
                <w:sz w:val="24"/>
                <w:highlight w:val="none"/>
                <w:lang w:val="en-US" w:eastAsia="zh-CN"/>
              </w:rPr>
              <w:t>t/d）</w:t>
            </w:r>
            <w:r>
              <w:rPr>
                <w:rFonts w:hint="default" w:ascii="Times New Roman" w:hAnsi="Times New Roman" w:eastAsia="宋体" w:cs="Times New Roman"/>
                <w:color w:val="auto"/>
                <w:sz w:val="24"/>
                <w:highlight w:val="none"/>
                <w:lang w:eastAsia="zh-CN"/>
              </w:rPr>
              <w:t>。</w:t>
            </w:r>
          </w:p>
          <w:p>
            <w:pPr>
              <w:pStyle w:val="12"/>
              <w:spacing w:line="360" w:lineRule="auto"/>
              <w:ind w:firstLine="480" w:firstLineChars="200"/>
              <w:rPr>
                <w:rFonts w:hint="default"/>
                <w:color w:val="auto"/>
              </w:rPr>
            </w:pP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清洗</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根据企业提供资料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该项目购买大豆首先进行清洗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清洗1t黄豆用水量为</w:t>
            </w:r>
            <w:r>
              <w:rPr>
                <w:rFonts w:hint="eastAsia" w:ascii="Times New Roman" w:hAnsi="Times New Roman" w:cs="Times New Roman"/>
                <w:color w:val="auto"/>
                <w:sz w:val="24"/>
                <w:highlight w:val="none"/>
                <w:lang w:val="en-US" w:eastAsia="zh-CN"/>
              </w:rPr>
              <w:t>0.5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t</w:t>
            </w:r>
            <w:r>
              <w:rPr>
                <w:rFonts w:hint="default" w:ascii="Times New Roman" w:hAnsi="Times New Roman" w:eastAsia="宋体" w:cs="Times New Roman"/>
                <w:color w:val="auto"/>
                <w:sz w:val="24"/>
                <w:highlight w:val="none"/>
              </w:rPr>
              <w:t>，黄豆年用量为</w:t>
            </w:r>
            <w:r>
              <w:rPr>
                <w:rFonts w:hint="eastAsia" w:ascii="Times New Roman" w:hAnsi="Times New Roman" w:cs="Times New Roman"/>
                <w:color w:val="auto"/>
                <w:sz w:val="24"/>
                <w:highlight w:val="none"/>
                <w:lang w:val="en-US" w:eastAsia="zh-CN"/>
              </w:rPr>
              <w:t>165</w:t>
            </w:r>
            <w:r>
              <w:rPr>
                <w:rFonts w:hint="default" w:ascii="Times New Roman" w:hAnsi="Times New Roman" w:eastAsia="宋体" w:cs="Times New Roman"/>
                <w:color w:val="auto"/>
                <w:sz w:val="24"/>
                <w:highlight w:val="none"/>
              </w:rPr>
              <w:t>t，则用水量为</w:t>
            </w:r>
            <w:r>
              <w:rPr>
                <w:rFonts w:hint="eastAsia" w:ascii="Times New Roman" w:hAnsi="Times New Roman" w:cs="Times New Roman"/>
                <w:color w:val="auto"/>
                <w:sz w:val="24"/>
                <w:highlight w:val="none"/>
                <w:lang w:val="en-US" w:eastAsia="zh-CN"/>
              </w:rPr>
              <w:t>0.23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ascii="Times New Roman" w:hAnsi="Times New Roman" w:cs="Times New Roman"/>
                <w:color w:val="auto"/>
                <w:sz w:val="24"/>
                <w:highlight w:val="none"/>
                <w:lang w:val="en-US" w:eastAsia="zh-CN"/>
              </w:rPr>
              <w:t>82.5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ascii="Times New Roman" w:hAnsi="Times New Roman" w:cs="Times New Roman"/>
                <w:color w:val="auto"/>
                <w:sz w:val="24"/>
                <w:highlight w:val="none"/>
                <w:lang w:val="en-US" w:eastAsia="zh-CN"/>
              </w:rPr>
              <w:t>洗豆废水排入暂存池，经沉淀后用于车间地面清洗</w:t>
            </w:r>
            <w:r>
              <w:rPr>
                <w:rFonts w:hint="default" w:ascii="Times New Roman" w:hAnsi="Times New Roman" w:eastAsia="宋体" w:cs="Times New Roman"/>
                <w:color w:val="auto"/>
                <w:sz w:val="24"/>
                <w:highlight w:val="none"/>
                <w:lang w:eastAsia="zh-CN"/>
              </w:rPr>
              <w:t>。</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lang w:val="en-US" w:eastAsia="zh-CN"/>
              </w:rPr>
              <w:t>洒水</w:t>
            </w:r>
            <w:r>
              <w:rPr>
                <w:rFonts w:hint="eastAsia" w:ascii="Times New Roman" w:hAnsi="Times New Roman" w:eastAsia="宋体" w:cs="Times New Roman"/>
                <w:color w:val="auto"/>
                <w:sz w:val="24"/>
                <w:highlight w:val="none"/>
                <w:lang w:val="en-US" w:eastAsia="zh-CN"/>
              </w:rPr>
              <w:t>：豆芽生产</w:t>
            </w:r>
            <w:r>
              <w:rPr>
                <w:rFonts w:hint="default" w:ascii="Times New Roman" w:hAnsi="Times New Roman" w:eastAsia="宋体" w:cs="Times New Roman"/>
                <w:color w:val="auto"/>
                <w:sz w:val="24"/>
                <w:highlight w:val="none"/>
                <w:lang w:val="en-US" w:eastAsia="zh-CN"/>
              </w:rPr>
              <w:t>暖房洒水量约28.34t/d，年用量1020</w:t>
            </w:r>
            <w:r>
              <w:rPr>
                <w:rFonts w:hint="eastAsia" w:ascii="Times New Roman" w:hAnsi="Times New Roman"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根据企业介绍，</w:t>
            </w:r>
            <w:r>
              <w:rPr>
                <w:rFonts w:hint="eastAsia" w:ascii="Times New Roman" w:hAnsi="Times New Roman" w:eastAsia="宋体" w:cs="Times New Roman"/>
                <w:color w:val="auto"/>
                <w:sz w:val="24"/>
                <w:highlight w:val="none"/>
                <w:lang w:val="en-US" w:eastAsia="zh-CN"/>
              </w:rPr>
              <w:t>生产洒水</w:t>
            </w:r>
            <w:r>
              <w:rPr>
                <w:rFonts w:hint="default" w:ascii="Times New Roman" w:hAnsi="Times New Roman" w:eastAsia="宋体" w:cs="Times New Roman"/>
                <w:color w:val="auto"/>
                <w:sz w:val="24"/>
                <w:highlight w:val="none"/>
                <w:lang w:eastAsia="zh-CN"/>
              </w:rPr>
              <w:t>约有60%被</w:t>
            </w:r>
            <w:r>
              <w:rPr>
                <w:rFonts w:hint="eastAsia" w:ascii="Times New Roman" w:hAnsi="Times New Roman" w:eastAsia="宋体" w:cs="Times New Roman"/>
                <w:color w:val="auto"/>
                <w:sz w:val="24"/>
                <w:highlight w:val="none"/>
                <w:lang w:val="en-US" w:eastAsia="zh-CN"/>
              </w:rPr>
              <w:t>豆芽</w:t>
            </w:r>
            <w:r>
              <w:rPr>
                <w:rFonts w:hint="default" w:ascii="Times New Roman" w:hAnsi="Times New Roman" w:eastAsia="宋体" w:cs="Times New Roman"/>
                <w:color w:val="auto"/>
                <w:sz w:val="24"/>
                <w:highlight w:val="none"/>
                <w:lang w:eastAsia="zh-CN"/>
              </w:rPr>
              <w:t>吸收</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17.004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val="en-US" w:eastAsia="zh-CN"/>
              </w:rPr>
              <w:t>612</w:t>
            </w:r>
            <w:r>
              <w:rPr>
                <w:rFonts w:hint="eastAsia" w:ascii="Times New Roman" w:hAnsi="Times New Roman" w:cs="Times New Roman"/>
                <w:color w:val="auto"/>
                <w:sz w:val="24"/>
                <w:highlight w:val="none"/>
                <w:lang w:val="en-US" w:eastAsia="zh-CN"/>
              </w:rPr>
              <w:t>1.44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浸泡废水的</w:t>
            </w:r>
            <w:r>
              <w:rPr>
                <w:rFonts w:hint="default" w:ascii="Times New Roman" w:hAnsi="Times New Roman" w:eastAsia="宋体" w:cs="Times New Roman"/>
                <w:color w:val="auto"/>
                <w:sz w:val="24"/>
                <w:highlight w:val="none"/>
              </w:rPr>
              <w:t>产生量为</w:t>
            </w:r>
            <w:r>
              <w:rPr>
                <w:rFonts w:hint="eastAsia" w:ascii="Times New Roman" w:hAnsi="Times New Roman" w:cs="Times New Roman"/>
                <w:color w:val="auto"/>
                <w:sz w:val="24"/>
                <w:highlight w:val="none"/>
                <w:lang w:val="en-US" w:eastAsia="zh-CN"/>
              </w:rPr>
              <w:t>11.336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rPr>
              <w:t>/d、</w:t>
            </w:r>
            <w:r>
              <w:rPr>
                <w:rFonts w:hint="eastAsia" w:ascii="Times New Roman" w:hAnsi="Times New Roman" w:cs="Times New Roman"/>
                <w:color w:val="auto"/>
                <w:sz w:val="24"/>
                <w:highlight w:val="none"/>
                <w:lang w:val="en-US" w:eastAsia="zh-CN"/>
              </w:rPr>
              <w:t>4080.96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szCs w:val="24"/>
                <w:highlight w:val="none"/>
                <w:vertAlign w:val="baseline"/>
                <w:lang w:val="en-US" w:eastAsia="zh-CN"/>
              </w:rPr>
              <w:t>经污水管网排入</w:t>
            </w:r>
            <w:r>
              <w:rPr>
                <w:rFonts w:hint="eastAsia" w:ascii="Times New Roman" w:hAnsi="Times New Roman" w:cs="Times New Roman"/>
                <w:color w:val="auto"/>
                <w:sz w:val="24"/>
                <w:szCs w:val="24"/>
                <w:highlight w:val="none"/>
                <w:lang w:val="en-US" w:eastAsia="zh-CN"/>
              </w:rPr>
              <w:t>乌兰浩特市成泽水务有限责任公司经济技术开发区污水处理厂。</w:t>
            </w: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lang w:val="en-US" w:eastAsia="zh-CN" w:bidi="ar-SA"/>
              </w:rPr>
              <w:t>C.</w:t>
            </w:r>
            <w:r>
              <w:rPr>
                <w:rFonts w:hint="default" w:ascii="Times New Roman" w:hAnsi="Times New Roman" w:eastAsia="宋体" w:cs="Times New Roman"/>
                <w:b/>
                <w:bCs/>
                <w:color w:val="auto"/>
                <w:kern w:val="2"/>
                <w:sz w:val="24"/>
                <w:szCs w:val="24"/>
                <w:highlight w:val="none"/>
                <w:lang w:val="en-US" w:eastAsia="zh-CN" w:bidi="ar-SA"/>
              </w:rPr>
              <w:t>设备及车间冲洗用水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1）设备冲洗</w:t>
            </w:r>
          </w:p>
          <w:p>
            <w:pPr>
              <w:keepLines w:val="0"/>
              <w:pageBreakBefore w:val="0"/>
              <w:widowControl w:val="0"/>
              <w:tabs>
                <w:tab w:val="left" w:pos="431"/>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highlight w:val="none"/>
              </w:rPr>
              <w:t>本项目需要清洗的设备有煮浆罐及注浆台等设备，设备清洗为1次/天。根据企业提供的资料，设备清洗用水量为</w:t>
            </w:r>
            <w:r>
              <w:rPr>
                <w:rFonts w:hint="default" w:ascii="Times New Roman" w:hAnsi="Times New Roman" w:eastAsia="宋体" w:cs="Times New Roman"/>
                <w:color w:val="auto"/>
                <w:sz w:val="24"/>
                <w:highlight w:val="none"/>
                <w:lang w:val="en-US" w:eastAsia="zh-CN"/>
              </w:rPr>
              <w:t>1080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/a(3m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/d)。设备清洗用水损耗量约为</w:t>
            </w:r>
            <w:r>
              <w:rPr>
                <w:rFonts w:hint="eastAsia"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rPr>
              <w:t>%，则设备清洗废水产生量约为2.4m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864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szCs w:val="24"/>
                <w:lang w:val="en-US" w:eastAsia="zh-CN"/>
              </w:rPr>
              <w:t>车间地面清洗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根据内蒙古自治区地方标准</w:t>
            </w:r>
            <w:r>
              <w:rPr>
                <w:rFonts w:hint="eastAsia" w:ascii="Times New Roman" w:hAnsi="Times New Roman" w:cs="Times New Roman"/>
                <w:color w:val="auto"/>
                <w:kern w:val="2"/>
                <w:sz w:val="24"/>
                <w:szCs w:val="24"/>
                <w:highlight w:val="none"/>
                <w:lang w:val="en-US" w:eastAsia="zh-CN" w:bidi="ar-SA"/>
              </w:rPr>
              <w:t>《行业用水定额》（DB15/T385-2020），</w:t>
            </w:r>
            <w:r>
              <w:rPr>
                <w:rFonts w:hint="default" w:ascii="Times New Roman" w:hAnsi="Times New Roman" w:eastAsia="宋体" w:cs="Times New Roman"/>
                <w:color w:val="auto"/>
                <w:sz w:val="24"/>
                <w:szCs w:val="24"/>
                <w:lang w:val="en-US" w:eastAsia="zh-CN"/>
              </w:rPr>
              <w:t>为保持生产车间清洁、卫生，每天生产结束后需对车间地面进行保洁。主要对浸泡间、人行通道等区域进行保洁，生产车间建筑地面约</w:t>
            </w:r>
            <w:r>
              <w:rPr>
                <w:rFonts w:hint="eastAsia" w:ascii="Times New Roman" w:hAnsi="Times New Roman" w:eastAsia="宋体" w:cs="Times New Roman"/>
                <w:color w:val="auto"/>
                <w:sz w:val="24"/>
                <w:szCs w:val="24"/>
                <w:highlight w:val="none"/>
                <w:lang w:val="en-US" w:eastAsia="zh-CN"/>
              </w:rPr>
              <w:t>11182.57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，地面采用拖布进行擦洗，地面保洁用水量为</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L/</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次）</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每天一次，</w:t>
            </w:r>
            <w:r>
              <w:rPr>
                <w:rFonts w:hint="default" w:ascii="Times New Roman" w:hAnsi="Times New Roman" w:eastAsia="宋体" w:cs="Times New Roman"/>
                <w:color w:val="auto"/>
                <w:sz w:val="24"/>
                <w:szCs w:val="24"/>
                <w:lang w:val="en-US" w:eastAsia="zh-CN"/>
              </w:rPr>
              <w:t>则地面保洁用水量为</w:t>
            </w:r>
            <w:r>
              <w:rPr>
                <w:rFonts w:hint="eastAsia" w:ascii="Times New Roman" w:hAnsi="Times New Roman" w:cs="Times New Roman"/>
                <w:color w:val="auto"/>
                <w:sz w:val="24"/>
                <w:szCs w:val="24"/>
                <w:lang w:val="en-US" w:eastAsia="zh-CN"/>
              </w:rPr>
              <w:t>22.37</w:t>
            </w:r>
            <w:r>
              <w:rPr>
                <w:rFonts w:hint="default" w:ascii="Times New Roman" w:hAnsi="Times New Roman" w:eastAsia="宋体" w:cs="Times New Roman"/>
                <w:color w:val="auto"/>
                <w:sz w:val="24"/>
                <w:szCs w:val="24"/>
                <w:lang w:val="en-US" w:eastAsia="zh-CN"/>
              </w:rPr>
              <w:t>t/d（</w:t>
            </w:r>
            <w:r>
              <w:rPr>
                <w:rFonts w:hint="eastAsia" w:ascii="Times New Roman" w:hAnsi="Times New Roman" w:cs="Times New Roman"/>
                <w:color w:val="auto"/>
                <w:sz w:val="24"/>
                <w:szCs w:val="24"/>
                <w:lang w:val="en-US" w:eastAsia="zh-CN"/>
              </w:rPr>
              <w:t>8053.2</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highlight w:val="none"/>
                <w:lang w:val="en-US" w:eastAsia="zh-CN"/>
              </w:rPr>
              <w:t>清洗废水产生系数按0.8计，则废水的产生量</w:t>
            </w:r>
            <w:r>
              <w:rPr>
                <w:rFonts w:hint="default" w:ascii="Times New Roman" w:hAnsi="Times New Roman" w:cs="Times New Roman"/>
                <w:color w:val="auto"/>
                <w:kern w:val="2"/>
                <w:sz w:val="24"/>
                <w:szCs w:val="24"/>
                <w:highlight w:val="none"/>
                <w:lang w:val="en-US" w:eastAsia="zh-CN" w:bidi="ar-SA"/>
              </w:rPr>
              <w:t>为</w:t>
            </w:r>
            <w:r>
              <w:rPr>
                <w:rFonts w:hint="eastAsia" w:ascii="Times New Roman" w:hAnsi="Times New Roman" w:cs="Times New Roman"/>
                <w:color w:val="auto"/>
                <w:kern w:val="2"/>
                <w:sz w:val="24"/>
                <w:szCs w:val="24"/>
                <w:highlight w:val="none"/>
                <w:lang w:val="en-US" w:eastAsia="zh-CN" w:bidi="ar-SA"/>
              </w:rPr>
              <w:t>17.896</w:t>
            </w:r>
            <w:r>
              <w:rPr>
                <w:rFonts w:hint="default" w:ascii="Times New Roman" w:hAnsi="Times New Roman" w:cs="Times New Roman"/>
                <w:color w:val="auto"/>
                <w:kern w:val="2"/>
                <w:sz w:val="24"/>
                <w:szCs w:val="24"/>
                <w:highlight w:val="none"/>
                <w:lang w:val="en-US" w:eastAsia="zh-CN" w:bidi="ar-SA"/>
              </w:rPr>
              <w:t>t/d</w:t>
            </w:r>
            <w:r>
              <w:rPr>
                <w:rFonts w:hint="eastAsia" w:ascii="Times New Roman" w:hAnsi="Times New Roman" w:cs="Times New Roman"/>
                <w:color w:val="auto"/>
                <w:kern w:val="2"/>
                <w:sz w:val="24"/>
                <w:szCs w:val="24"/>
                <w:highlight w:val="none"/>
                <w:lang w:val="en-US" w:eastAsia="zh-CN" w:bidi="ar-SA"/>
              </w:rPr>
              <w:t>（6442.56</w:t>
            </w:r>
            <w:r>
              <w:rPr>
                <w:rFonts w:hint="default" w:ascii="Times New Roman" w:hAnsi="Times New Roman"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highlight w:val="none"/>
                <w:lang w:val="en-US" w:eastAsia="zh-CN" w:bidi="ar-SA"/>
              </w:rPr>
              <w:t>综上所述，项目生产设备及车间冲洗</w:t>
            </w:r>
            <w:r>
              <w:rPr>
                <w:rFonts w:hint="eastAsia" w:ascii="Times New Roman" w:hAnsi="Times New Roman" w:eastAsia="宋体" w:cs="Times New Roman"/>
                <w:color w:val="auto"/>
                <w:kern w:val="2"/>
                <w:sz w:val="24"/>
                <w:szCs w:val="24"/>
                <w:highlight w:val="none"/>
                <w:lang w:val="en-US" w:eastAsia="zh-CN" w:bidi="ar-SA"/>
              </w:rPr>
              <w:t>废</w:t>
            </w:r>
            <w:r>
              <w:rPr>
                <w:rFonts w:hint="default" w:ascii="Times New Roman" w:hAnsi="Times New Roman" w:eastAsia="宋体" w:cs="Times New Roman"/>
                <w:color w:val="auto"/>
                <w:kern w:val="2"/>
                <w:sz w:val="24"/>
                <w:szCs w:val="24"/>
                <w:highlight w:val="none"/>
                <w:lang w:val="en-US" w:eastAsia="zh-CN" w:bidi="ar-SA"/>
              </w:rPr>
              <w:t>水量共计</w:t>
            </w:r>
            <w:r>
              <w:rPr>
                <w:rFonts w:hint="eastAsia" w:ascii="Times New Roman" w:hAnsi="Times New Roman" w:cs="Times New Roman"/>
                <w:color w:val="auto"/>
                <w:kern w:val="2"/>
                <w:sz w:val="24"/>
                <w:szCs w:val="24"/>
                <w:highlight w:val="none"/>
                <w:lang w:val="en-US" w:eastAsia="zh-CN" w:bidi="ar-SA"/>
              </w:rPr>
              <w:t>7306.56</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20.296</w:t>
            </w:r>
            <w:r>
              <w:rPr>
                <w:rFonts w:hint="default" w:ascii="Times New Roman" w:hAnsi="Times New Roman" w:eastAsia="宋体" w:cs="Times New Roman"/>
                <w:color w:val="auto"/>
                <w:kern w:val="2"/>
                <w:sz w:val="24"/>
                <w:szCs w:val="24"/>
                <w:highlight w:val="none"/>
                <w:lang w:val="en-US" w:eastAsia="zh-CN" w:bidi="ar-SA"/>
              </w:rPr>
              <w:t>t/d）。</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ind w:firstLine="482" w:firstLineChars="200"/>
              <w:textAlignment w:val="auto"/>
              <w:rPr>
                <w:rFonts w:hint="default"/>
                <w:b/>
                <w:bCs/>
                <w:color w:val="auto"/>
                <w:sz w:val="24"/>
                <w:szCs w:val="24"/>
                <w:lang w:val="en-US" w:eastAsia="zh-CN"/>
              </w:rPr>
            </w:pPr>
            <w:r>
              <w:rPr>
                <w:rFonts w:hint="eastAsia" w:ascii="Times New Roman" w:hAnsi="Times New Roman" w:cs="Times New Roman"/>
                <w:b/>
                <w:bCs/>
                <w:color w:val="auto"/>
                <w:kern w:val="2"/>
                <w:sz w:val="24"/>
                <w:szCs w:val="24"/>
                <w:highlight w:val="none"/>
                <w:lang w:val="en-US" w:eastAsia="zh-CN" w:bidi="ar-SA"/>
              </w:rPr>
              <w:t>D.厂区绿化用水</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color w:val="auto"/>
                <w:sz w:val="24"/>
                <w:szCs w:val="24"/>
                <w:lang w:val="en-US" w:eastAsia="zh-CN"/>
              </w:rPr>
            </w:pPr>
            <w:r>
              <w:rPr>
                <w:rFonts w:hint="eastAsia" w:ascii="Times New Roman" w:hAnsi="Times New Roman" w:cs="Times New Roman"/>
                <w:color w:val="auto"/>
                <w:sz w:val="24"/>
                <w:szCs w:val="24"/>
                <w:highlight w:val="none"/>
                <w:lang w:val="en-US" w:eastAsia="zh-CN"/>
              </w:rPr>
              <w:t>根据</w:t>
            </w:r>
            <w:r>
              <w:rPr>
                <w:rFonts w:hint="eastAsia" w:ascii="Times New Roman" w:hAnsi="Times New Roman" w:cs="Times New Roman"/>
                <w:color w:val="auto"/>
                <w:kern w:val="2"/>
                <w:sz w:val="24"/>
                <w:szCs w:val="24"/>
                <w:highlight w:val="none"/>
                <w:lang w:val="en-US" w:eastAsia="zh-CN" w:bidi="ar-SA"/>
              </w:rPr>
              <w:t>《行业用水定额》（DB15/T385-2020），区域绿地绿化用水量为1.1</w:t>
            </w:r>
            <w:r>
              <w:rPr>
                <w:rFonts w:hint="default" w:ascii="Times New Roman" w:hAnsi="Times New Roman" w:eastAsia="宋体" w:cs="Times New Roman"/>
                <w:color w:val="auto"/>
                <w:sz w:val="24"/>
                <w:szCs w:val="24"/>
                <w:lang w:val="en-US" w:eastAsia="zh-CN"/>
              </w:rPr>
              <w:t>L/m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eastAsia"/>
                <w:color w:val="auto"/>
                <w:sz w:val="24"/>
                <w:szCs w:val="24"/>
                <w:lang w:val="en-US" w:eastAsia="zh-CN"/>
              </w:rPr>
              <w:t>项目厂区绿化面积为</w:t>
            </w:r>
            <w:r>
              <w:rPr>
                <w:rFonts w:hint="default" w:ascii="Times New Roman" w:hAnsi="Times New Roman" w:eastAsia="宋体" w:cs="Times New Roman"/>
                <w:color w:val="auto"/>
                <w:sz w:val="24"/>
                <w:szCs w:val="24"/>
                <w:highlight w:val="none"/>
                <w:lang w:val="en-US" w:eastAsia="zh-CN"/>
              </w:rPr>
              <w:t>2760.52</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，绿化天数为180天，则项目绿化用水量为540t/a（3t/d）。绿化用水自然蒸发不外排。</w:t>
            </w:r>
          </w:p>
          <w:p>
            <w:pPr>
              <w:keepNext w:val="0"/>
              <w:keepLines w:val="0"/>
              <w:pageBreakBefore w:val="0"/>
              <w:widowControl w:val="0"/>
              <w:numPr>
                <w:ilvl w:val="0"/>
                <w:numId w:val="0"/>
              </w:numPr>
              <w:tabs>
                <w:tab w:val="left" w:pos="431"/>
              </w:tabs>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项目用排水情况一览表见表2-8，</w:t>
            </w:r>
            <w:r>
              <w:rPr>
                <w:rFonts w:hint="default" w:ascii="Times New Roman" w:hAnsi="Times New Roman" w:eastAsia="宋体" w:cs="Times New Roman"/>
                <w:color w:val="auto"/>
                <w:sz w:val="24"/>
                <w:highlight w:val="none"/>
                <w:lang w:val="en-US" w:eastAsia="zh-CN"/>
              </w:rPr>
              <w:t>项目水平衡图</w:t>
            </w:r>
            <w:r>
              <w:rPr>
                <w:rFonts w:hint="eastAsia" w:ascii="Times New Roman" w:hAnsi="Times New Roman" w:cs="Times New Roman"/>
                <w:color w:val="auto"/>
                <w:sz w:val="24"/>
                <w:highlight w:val="none"/>
                <w:lang w:val="en-US" w:eastAsia="zh-CN"/>
              </w:rPr>
              <w:t>见</w:t>
            </w:r>
            <w:r>
              <w:rPr>
                <w:rFonts w:hint="default" w:ascii="Times New Roman" w:hAnsi="Times New Roman" w:eastAsia="宋体" w:cs="Times New Roman"/>
                <w:color w:val="auto"/>
                <w:sz w:val="24"/>
                <w:highlight w:val="none"/>
                <w:lang w:val="en-US" w:eastAsia="zh-CN"/>
              </w:rPr>
              <w:t>图2-2</w:t>
            </w:r>
            <w:r>
              <w:rPr>
                <w:rFonts w:hint="eastAsia" w:ascii="Times New Roman" w:hAnsi="Times New Roman" w:cs="Times New Roman"/>
                <w:color w:val="auto"/>
                <w:sz w:val="24"/>
                <w:highlight w:val="none"/>
                <w:lang w:val="en-US" w:eastAsia="zh-CN"/>
              </w:rPr>
              <w:t>。</w:t>
            </w:r>
          </w:p>
          <w:p>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 xml:space="preserve">8  </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用</w:t>
            </w:r>
            <w:r>
              <w:rPr>
                <w:rFonts w:hint="default" w:ascii="Times New Roman" w:hAnsi="Times New Roman" w:eastAsia="宋体" w:cs="Times New Roman"/>
                <w:b/>
                <w:bCs/>
                <w:color w:val="auto"/>
                <w:sz w:val="24"/>
                <w:szCs w:val="24"/>
                <w:highlight w:val="none"/>
              </w:rPr>
              <w:t>排水情况一览表</w:t>
            </w:r>
          </w:p>
          <w:tbl>
            <w:tblPr>
              <w:tblStyle w:val="29"/>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04"/>
              <w:gridCol w:w="1175"/>
              <w:gridCol w:w="991"/>
              <w:gridCol w:w="1359"/>
              <w:gridCol w:w="1388"/>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用水对象</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用水定额</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规模</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用水量</w:t>
                  </w:r>
                </w:p>
              </w:tc>
              <w:tc>
                <w:tcPr>
                  <w:tcW w:w="1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排水量</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09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val="0"/>
                      <w:bCs w:val="0"/>
                      <w:color w:val="auto"/>
                      <w:sz w:val="21"/>
                      <w:szCs w:val="21"/>
                      <w:lang w:val="en-US" w:eastAsia="zh-CN"/>
                    </w:rPr>
                    <w:t>人员生活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生活用水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0L/人·d</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50人</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1620</w:t>
                  </w:r>
                  <w:r>
                    <w:rPr>
                      <w:rFonts w:hint="default" w:ascii="Times New Roman" w:hAnsi="Times New Roman" w:eastAsia="宋体" w:cs="Times New Roman"/>
                      <w:color w:val="auto"/>
                      <w:sz w:val="21"/>
                      <w:szCs w:val="21"/>
                      <w:lang w:val="en-US" w:eastAsia="zh-CN"/>
                    </w:rPr>
                    <w:t>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4.5</w:t>
                  </w:r>
                  <w:r>
                    <w:rPr>
                      <w:rFonts w:hint="default" w:ascii="Times New Roman" w:hAnsi="Times New Roman" w:eastAsia="宋体" w:cs="Times New Roman"/>
                      <w:color w:val="auto"/>
                      <w:sz w:val="21"/>
                      <w:szCs w:val="21"/>
                      <w:lang w:val="en-US" w:eastAsia="zh-CN"/>
                    </w:rPr>
                    <w:t>t/d）</w:t>
                  </w:r>
                </w:p>
              </w:tc>
              <w:tc>
                <w:tcPr>
                  <w:tcW w:w="1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1296</w:t>
                  </w:r>
                  <w:r>
                    <w:rPr>
                      <w:rFonts w:hint="default" w:ascii="Times New Roman" w:hAnsi="Times New Roman" w:eastAsia="宋体" w:cs="Times New Roman"/>
                      <w:color w:val="auto"/>
                      <w:sz w:val="21"/>
                      <w:szCs w:val="21"/>
                      <w:lang w:val="en-US" w:eastAsia="zh-CN"/>
                    </w:rPr>
                    <w:t>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3.6</w:t>
                  </w:r>
                  <w:r>
                    <w:rPr>
                      <w:rFonts w:hint="default" w:ascii="Times New Roman" w:hAnsi="Times New Roman" w:eastAsia="宋体" w:cs="Times New Roman"/>
                      <w:color w:val="auto"/>
                      <w:sz w:val="21"/>
                      <w:szCs w:val="21"/>
                      <w:lang w:val="en-US" w:eastAsia="zh-CN"/>
                    </w:rPr>
                    <w:t>t/d）</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排污系数为0.8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9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水豆腐及干豆腐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清洗用水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3709.5</w:t>
                  </w:r>
                  <w:r>
                    <w:rPr>
                      <w:rFonts w:hint="default" w:ascii="Times New Roman" w:hAnsi="Times New Roman" w:eastAsia="宋体" w:cs="Times New Roman"/>
                      <w:color w:val="auto"/>
                      <w:sz w:val="21"/>
                      <w:szCs w:val="21"/>
                      <w:lang w:val="en-US" w:eastAsia="zh-CN"/>
                    </w:rPr>
                    <w:t>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highlight w:val="none"/>
                      <w:lang w:val="en-US" w:eastAsia="zh-CN"/>
                    </w:rPr>
                    <w:t>10.30</w:t>
                  </w:r>
                  <w:r>
                    <w:rPr>
                      <w:rFonts w:hint="default" w:ascii="Times New Roman" w:hAnsi="Times New Roman" w:eastAsia="宋体" w:cs="Times New Roman"/>
                      <w:color w:val="auto"/>
                      <w:sz w:val="21"/>
                      <w:szCs w:val="21"/>
                      <w:lang w:val="en-US" w:eastAsia="zh-CN"/>
                    </w:rPr>
                    <w:t>t/d）</w:t>
                  </w:r>
                </w:p>
              </w:tc>
              <w:tc>
                <w:tcPr>
                  <w:tcW w:w="1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经沉淀后用于车间地面清洗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浸泡</w:t>
                  </w:r>
                  <w:r>
                    <w:rPr>
                      <w:rFonts w:hint="eastAsia" w:ascii="Times New Roman" w:hAnsi="Times New Roman" w:cs="Times New Roman"/>
                      <w:color w:val="auto"/>
                      <w:sz w:val="21"/>
                      <w:szCs w:val="21"/>
                      <w:lang w:val="en-US" w:eastAsia="zh-CN"/>
                    </w:rPr>
                    <w:t>用</w:t>
                  </w:r>
                  <w:r>
                    <w:rPr>
                      <w:rFonts w:hint="default" w:ascii="Times New Roman" w:hAnsi="Times New Roman" w:eastAsia="宋体" w:cs="Times New Roman"/>
                      <w:color w:val="auto"/>
                      <w:sz w:val="21"/>
                      <w:szCs w:val="21"/>
                      <w:lang w:val="en-US" w:eastAsia="zh-CN"/>
                    </w:rPr>
                    <w:t>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11128.5</w:t>
                  </w:r>
                  <w:r>
                    <w:rPr>
                      <w:rFonts w:hint="default" w:ascii="Times New Roman" w:hAnsi="Times New Roman" w:eastAsia="宋体" w:cs="Times New Roman"/>
                      <w:color w:val="auto"/>
                      <w:sz w:val="21"/>
                      <w:szCs w:val="21"/>
                      <w:lang w:val="en-US" w:eastAsia="zh-CN"/>
                    </w:rPr>
                    <w:t>t/a（</w:t>
                  </w:r>
                  <w:r>
                    <w:rPr>
                      <w:rFonts w:hint="eastAsia" w:ascii="Times New Roman" w:hAnsi="Times New Roman" w:cs="Times New Roman"/>
                      <w:color w:val="auto"/>
                      <w:sz w:val="21"/>
                      <w:szCs w:val="21"/>
                      <w:highlight w:val="none"/>
                      <w:lang w:val="en-US" w:eastAsia="zh-CN"/>
                    </w:rPr>
                    <w:t>30.91</w:t>
                  </w:r>
                  <w:r>
                    <w:rPr>
                      <w:rFonts w:hint="default" w:ascii="Times New Roman" w:hAnsi="Times New Roman" w:eastAsia="宋体" w:cs="Times New Roman"/>
                      <w:color w:val="auto"/>
                      <w:sz w:val="21"/>
                      <w:szCs w:val="21"/>
                      <w:lang w:val="en-US" w:eastAsia="zh-CN"/>
                    </w:rPr>
                    <w:t>t/d）</w:t>
                  </w:r>
                </w:p>
              </w:tc>
              <w:tc>
                <w:tcPr>
                  <w:tcW w:w="1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4451.4</w:t>
                  </w:r>
                  <w:r>
                    <w:rPr>
                      <w:rFonts w:hint="default" w:ascii="Times New Roman" w:hAnsi="Times New Roman" w:eastAsia="宋体" w:cs="Times New Roman"/>
                      <w:b w:val="0"/>
                      <w:bCs w:val="0"/>
                      <w:color w:val="auto"/>
                      <w:sz w:val="21"/>
                      <w:szCs w:val="21"/>
                      <w:lang w:val="en-US" w:eastAsia="zh-CN"/>
                    </w:rPr>
                    <w:t>t/a（</w:t>
                  </w:r>
                  <w:r>
                    <w:rPr>
                      <w:rFonts w:hint="eastAsia" w:ascii="Times New Roman" w:hAnsi="Times New Roman" w:cs="Times New Roman"/>
                      <w:b w:val="0"/>
                      <w:bCs w:val="0"/>
                      <w:color w:val="auto"/>
                      <w:sz w:val="21"/>
                      <w:szCs w:val="21"/>
                      <w:highlight w:val="none"/>
                      <w:lang w:val="en-US" w:eastAsia="zh-CN"/>
                    </w:rPr>
                    <w:t>12.365</w:t>
                  </w:r>
                  <w:r>
                    <w:rPr>
                      <w:rFonts w:hint="default" w:ascii="Times New Roman" w:hAnsi="Times New Roman" w:eastAsia="宋体" w:cs="Times New Roman"/>
                      <w:b w:val="0"/>
                      <w:bCs w:val="0"/>
                      <w:color w:val="auto"/>
                      <w:sz w:val="21"/>
                      <w:szCs w:val="21"/>
                      <w:lang w:val="en-US" w:eastAsia="zh-CN"/>
                    </w:rPr>
                    <w:t>t/d）</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排污系数为0.4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磨浆</w:t>
                  </w:r>
                  <w:r>
                    <w:rPr>
                      <w:rFonts w:hint="eastAsia" w:ascii="Times New Roman" w:hAnsi="Times New Roman" w:cs="Times New Roman"/>
                      <w:color w:val="auto"/>
                      <w:sz w:val="21"/>
                      <w:szCs w:val="21"/>
                      <w:lang w:val="en-US" w:eastAsia="zh-CN"/>
                    </w:rPr>
                    <w:t>用</w:t>
                  </w:r>
                  <w:r>
                    <w:rPr>
                      <w:rFonts w:hint="default" w:ascii="Times New Roman" w:hAnsi="Times New Roman" w:eastAsia="宋体" w:cs="Times New Roman"/>
                      <w:color w:val="auto"/>
                      <w:sz w:val="21"/>
                      <w:szCs w:val="21"/>
                      <w:lang w:val="en-US" w:eastAsia="zh-CN"/>
                    </w:rPr>
                    <w:t>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29676</w:t>
                  </w:r>
                  <w:r>
                    <w:rPr>
                      <w:rFonts w:hint="default" w:ascii="Times New Roman" w:hAnsi="Times New Roman" w:eastAsia="宋体" w:cs="Times New Roman"/>
                      <w:color w:val="auto"/>
                      <w:sz w:val="21"/>
                      <w:szCs w:val="21"/>
                      <w:lang w:val="en-US" w:eastAsia="zh-CN"/>
                    </w:rPr>
                    <w:t>t/a（</w:t>
                  </w:r>
                  <w:r>
                    <w:rPr>
                      <w:rFonts w:hint="eastAsia" w:ascii="Times New Roman" w:hAnsi="Times New Roman" w:cs="Times New Roman"/>
                      <w:color w:val="auto"/>
                      <w:sz w:val="21"/>
                      <w:szCs w:val="21"/>
                      <w:highlight w:val="none"/>
                      <w:lang w:val="en-US" w:eastAsia="zh-CN"/>
                    </w:rPr>
                    <w:t>82.43</w:t>
                  </w:r>
                  <w:r>
                    <w:rPr>
                      <w:rFonts w:hint="default" w:ascii="Times New Roman" w:hAnsi="Times New Roman" w:eastAsia="宋体" w:cs="Times New Roman"/>
                      <w:color w:val="auto"/>
                      <w:sz w:val="21"/>
                      <w:szCs w:val="21"/>
                      <w:lang w:val="en-US" w:eastAsia="zh-CN"/>
                    </w:rPr>
                    <w:t>t/d）</w:t>
                  </w:r>
                </w:p>
              </w:tc>
              <w:tc>
                <w:tcPr>
                  <w:tcW w:w="138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4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用于煮浆工序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过滤</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t>
                  </w:r>
                </w:p>
              </w:tc>
              <w:tc>
                <w:tcPr>
                  <w:tcW w:w="138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w:t>
                  </w:r>
                </w:p>
              </w:tc>
              <w:tc>
                <w:tcPr>
                  <w:tcW w:w="14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过滤浆水</w:t>
                  </w:r>
                  <w:r>
                    <w:rPr>
                      <w:rFonts w:hint="eastAsia" w:ascii="Times New Roman" w:hAnsi="Times New Roman" w:eastAsia="宋体" w:cs="Times New Roman"/>
                      <w:color w:val="auto"/>
                      <w:sz w:val="21"/>
                      <w:szCs w:val="21"/>
                      <w:highlight w:val="none"/>
                      <w:lang w:val="en-US" w:eastAsia="zh-CN"/>
                    </w:rPr>
                    <w:t>3338.55t</w:t>
                  </w:r>
                  <w:r>
                    <w:rPr>
                      <w:rFonts w:hint="default" w:ascii="Times New Roman" w:hAnsi="Times New Roman" w:eastAsia="宋体" w:cs="Times New Roman"/>
                      <w:color w:val="auto"/>
                      <w:sz w:val="21"/>
                      <w:szCs w:val="21"/>
                      <w:highlight w:val="none"/>
                      <w:lang w:val="en-US" w:eastAsia="zh-CN"/>
                    </w:rPr>
                    <w:t>/a</w:t>
                  </w:r>
                  <w:r>
                    <w:rPr>
                      <w:rFonts w:hint="eastAsia" w:ascii="Times New Roman" w:hAnsi="Times New Roman" w:cs="Times New Roman"/>
                      <w:color w:val="auto"/>
                      <w:sz w:val="21"/>
                      <w:szCs w:val="21"/>
                      <w:highlight w:val="none"/>
                      <w:lang w:val="en-US" w:eastAsia="zh-CN"/>
                    </w:rPr>
                    <w:t>（9.27t/d），</w:t>
                  </w:r>
                  <w:r>
                    <w:rPr>
                      <w:rFonts w:hint="eastAsia" w:ascii="Times New Roman" w:hAnsi="Times New Roman" w:cs="Times New Roman"/>
                      <w:color w:val="auto"/>
                      <w:sz w:val="21"/>
                      <w:szCs w:val="21"/>
                      <w:lang w:val="en-US" w:eastAsia="zh-CN"/>
                    </w:rPr>
                    <w:t>用于煮浆工序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成型压榨废水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8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29676</w:t>
                  </w:r>
                  <w:r>
                    <w:rPr>
                      <w:rFonts w:hint="default" w:ascii="Times New Roman" w:hAnsi="Times New Roman" w:eastAsia="宋体" w:cs="Times New Roman"/>
                      <w:b w:val="0"/>
                      <w:bCs w:val="0"/>
                      <w:color w:val="auto"/>
                      <w:sz w:val="21"/>
                      <w:szCs w:val="21"/>
                      <w:highlight w:val="none"/>
                      <w:lang w:val="en-US" w:eastAsia="zh-CN"/>
                    </w:rPr>
                    <w:t>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82.43</w:t>
                  </w:r>
                  <w:r>
                    <w:rPr>
                      <w:rFonts w:hint="default" w:ascii="Times New Roman" w:hAnsi="Times New Roman" w:eastAsia="宋体" w:cs="Times New Roman"/>
                      <w:b w:val="0"/>
                      <w:bCs w:val="0"/>
                      <w:color w:val="auto"/>
                      <w:sz w:val="21"/>
                      <w:szCs w:val="21"/>
                      <w:highlight w:val="none"/>
                      <w:lang w:val="en-US" w:eastAsia="zh-CN"/>
                    </w:rPr>
                    <w:t>t/d）</w:t>
                  </w:r>
                </w:p>
              </w:tc>
              <w:tc>
                <w:tcPr>
                  <w:tcW w:w="14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09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豆芽生产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清洗用水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82.5</w:t>
                  </w:r>
                  <w:r>
                    <w:rPr>
                      <w:rFonts w:hint="default" w:ascii="Times New Roman" w:hAnsi="Times New Roman" w:eastAsia="宋体" w:cs="Times New Roman"/>
                      <w:color w:val="auto"/>
                      <w:sz w:val="21"/>
                      <w:szCs w:val="21"/>
                      <w:lang w:val="en-US" w:eastAsia="zh-CN"/>
                    </w:rPr>
                    <w:t>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highlight w:val="none"/>
                      <w:lang w:val="en-US" w:eastAsia="zh-CN"/>
                    </w:rPr>
                    <w:t>0.23</w:t>
                  </w:r>
                  <w:r>
                    <w:rPr>
                      <w:rFonts w:hint="default" w:ascii="Times New Roman" w:hAnsi="Times New Roman" w:eastAsia="宋体" w:cs="Times New Roman"/>
                      <w:color w:val="auto"/>
                      <w:sz w:val="21"/>
                      <w:szCs w:val="21"/>
                      <w:lang w:val="en-US" w:eastAsia="zh-CN"/>
                    </w:rPr>
                    <w:t>t/d）</w:t>
                  </w:r>
                </w:p>
              </w:tc>
              <w:tc>
                <w:tcPr>
                  <w:tcW w:w="138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4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经沉淀后用于车间地面清洗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生产用水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10202.4t</w:t>
                  </w:r>
                  <w:r>
                    <w:rPr>
                      <w:rFonts w:hint="default" w:ascii="Times New Roman" w:hAnsi="Times New Roman" w:eastAsia="宋体" w:cs="Times New Roman"/>
                      <w:color w:val="auto"/>
                      <w:sz w:val="21"/>
                      <w:szCs w:val="21"/>
                      <w:lang w:val="en-US" w:eastAsia="zh-CN"/>
                    </w:rPr>
                    <w:t>/a</w:t>
                  </w:r>
                  <w:r>
                    <w:rPr>
                      <w:rFonts w:hint="eastAsia" w:ascii="Times New Roman" w:hAnsi="Times New Roman" w:cs="Times New Roman"/>
                      <w:color w:val="auto"/>
                      <w:sz w:val="21"/>
                      <w:szCs w:val="21"/>
                      <w:lang w:val="en-US" w:eastAsia="zh-CN"/>
                    </w:rPr>
                    <w:t>（28.34t</w:t>
                  </w:r>
                  <w:r>
                    <w:rPr>
                      <w:rFonts w:hint="default" w:ascii="Times New Roman" w:hAnsi="Times New Roman" w:eastAsia="宋体" w:cs="Times New Roman"/>
                      <w:color w:val="auto"/>
                      <w:sz w:val="21"/>
                      <w:szCs w:val="21"/>
                      <w:lang w:val="en-US" w:eastAsia="zh-CN"/>
                    </w:rPr>
                    <w:t>/d</w:t>
                  </w:r>
                  <w:r>
                    <w:rPr>
                      <w:rFonts w:hint="eastAsia" w:ascii="Times New Roman" w:hAnsi="Times New Roman" w:cs="Times New Roman"/>
                      <w:color w:val="auto"/>
                      <w:sz w:val="21"/>
                      <w:szCs w:val="21"/>
                      <w:lang w:val="en-US" w:eastAsia="zh-CN"/>
                    </w:rPr>
                    <w:t>）</w:t>
                  </w:r>
                </w:p>
              </w:tc>
              <w:tc>
                <w:tcPr>
                  <w:tcW w:w="138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4080.96t</w:t>
                  </w:r>
                  <w:r>
                    <w:rPr>
                      <w:rFonts w:hint="default" w:ascii="Times New Roman" w:hAnsi="Times New Roman" w:eastAsia="宋体" w:cs="Times New Roman"/>
                      <w:color w:val="auto"/>
                      <w:sz w:val="21"/>
                      <w:szCs w:val="21"/>
                      <w:lang w:val="en-US" w:eastAsia="zh-CN"/>
                    </w:rPr>
                    <w:t>/a</w:t>
                  </w:r>
                  <w:r>
                    <w:rPr>
                      <w:rFonts w:hint="eastAsia" w:ascii="Times New Roman" w:hAnsi="Times New Roman" w:cs="Times New Roman"/>
                      <w:color w:val="auto"/>
                      <w:sz w:val="21"/>
                      <w:szCs w:val="21"/>
                      <w:lang w:val="en-US" w:eastAsia="zh-CN"/>
                    </w:rPr>
                    <w:t>（11.336t</w:t>
                  </w:r>
                  <w:r>
                    <w:rPr>
                      <w:rFonts w:hint="default" w:ascii="Times New Roman" w:hAnsi="Times New Roman" w:eastAsia="宋体" w:cs="Times New Roman"/>
                      <w:color w:val="auto"/>
                      <w:sz w:val="21"/>
                      <w:szCs w:val="21"/>
                      <w:lang w:val="en-US" w:eastAsia="zh-CN"/>
                    </w:rPr>
                    <w:t>/d</w:t>
                  </w:r>
                  <w:r>
                    <w:rPr>
                      <w:rFonts w:hint="eastAsia" w:ascii="Times New Roman" w:hAnsi="Times New Roman" w:cs="Times New Roman"/>
                      <w:color w:val="auto"/>
                      <w:sz w:val="21"/>
                      <w:szCs w:val="21"/>
                      <w:lang w:val="en-US" w:eastAsia="zh-CN"/>
                    </w:rPr>
                    <w:t>）</w:t>
                  </w:r>
                </w:p>
              </w:tc>
              <w:tc>
                <w:tcPr>
                  <w:tcW w:w="14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排入园区污水处理厂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09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设备及车间地面清洗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设备清洗废水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1080t/a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（3.00t/d）</w:t>
                  </w:r>
                </w:p>
              </w:tc>
              <w:tc>
                <w:tcPr>
                  <w:tcW w:w="138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864t/a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（2.40t/d）</w:t>
                  </w:r>
                </w:p>
              </w:tc>
              <w:tc>
                <w:tcPr>
                  <w:tcW w:w="14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排污系数为0.8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车间地面清洗用水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次</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11182.57</w:t>
                  </w:r>
                  <w:r>
                    <w:rPr>
                      <w:rFonts w:hint="eastAsia" w:ascii="Times New Roman" w:hAnsi="Times New Roman" w:cs="Times New Roman"/>
                      <w:color w:val="auto"/>
                      <w:sz w:val="21"/>
                      <w:szCs w:val="21"/>
                      <w:lang w:val="en-US" w:eastAsia="zh-CN"/>
                    </w:rPr>
                    <w:t>m</w:t>
                  </w:r>
                  <w:r>
                    <w:rPr>
                      <w:rFonts w:hint="eastAsia" w:ascii="Times New Roman" w:hAnsi="Times New Roman" w:cs="Times New Roman"/>
                      <w:color w:val="auto"/>
                      <w:sz w:val="21"/>
                      <w:szCs w:val="21"/>
                      <w:vertAlign w:val="superscript"/>
                      <w:lang w:val="en-US" w:eastAsia="zh-CN"/>
                    </w:rPr>
                    <w:t>2</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8053.2</w:t>
                  </w:r>
                  <w:r>
                    <w:rPr>
                      <w:rFonts w:hint="default" w:ascii="Times New Roman" w:hAnsi="Times New Roman" w:eastAsia="宋体" w:cs="Times New Roman"/>
                      <w:color w:val="auto"/>
                      <w:sz w:val="21"/>
                      <w:szCs w:val="21"/>
                      <w:lang w:val="en-US" w:eastAsia="zh-CN"/>
                    </w:rPr>
                    <w:t>t/a（</w:t>
                  </w:r>
                  <w:r>
                    <w:rPr>
                      <w:rFonts w:hint="eastAsia" w:ascii="Times New Roman" w:hAnsi="Times New Roman" w:cs="Times New Roman"/>
                      <w:color w:val="auto"/>
                      <w:sz w:val="21"/>
                      <w:szCs w:val="21"/>
                      <w:lang w:val="en-US" w:eastAsia="zh-CN"/>
                    </w:rPr>
                    <w:t>22.37</w:t>
                  </w:r>
                  <w:r>
                    <w:rPr>
                      <w:rFonts w:hint="default" w:ascii="Times New Roman" w:hAnsi="Times New Roman" w:eastAsia="宋体" w:cs="Times New Roman"/>
                      <w:color w:val="auto"/>
                      <w:sz w:val="21"/>
                      <w:szCs w:val="21"/>
                      <w:lang w:val="en-US" w:eastAsia="zh-CN"/>
                    </w:rPr>
                    <w:t>t/d）</w:t>
                  </w:r>
                </w:p>
              </w:tc>
              <w:tc>
                <w:tcPr>
                  <w:tcW w:w="1388"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6442.56</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（17.896</w:t>
                  </w:r>
                  <w:r>
                    <w:rPr>
                      <w:rFonts w:hint="default" w:ascii="Times New Roman" w:hAnsi="Times New Roman" w:cs="Times New Roman"/>
                      <w:color w:val="auto"/>
                      <w:sz w:val="21"/>
                      <w:szCs w:val="21"/>
                      <w:lang w:val="en-US" w:eastAsia="zh-CN"/>
                    </w:rPr>
                    <w:t>t/d）</w:t>
                  </w:r>
                </w:p>
              </w:tc>
              <w:tc>
                <w:tcPr>
                  <w:tcW w:w="1409"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其中3792t为清洗废水，2650.56t为新鲜水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09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绿化用水</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·d</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180天</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（3t/d）</w:t>
                  </w:r>
                </w:p>
              </w:tc>
              <w:tc>
                <w:tcPr>
                  <w:tcW w:w="1388"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09"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77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ascii="Times New Roman" w:hAnsi="Times New Roman" w:cs="Times New Roman"/>
                      <w:color w:val="auto"/>
                      <w:sz w:val="21"/>
                      <w:szCs w:val="21"/>
                      <w:lang w:val="en-US" w:eastAsia="zh-CN"/>
                    </w:rPr>
                    <w:t>66092.1t/a</w:t>
                  </w:r>
                </w:p>
              </w:tc>
              <w:tc>
                <w:tcPr>
                  <w:tcW w:w="1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46810.92</w:t>
                  </w:r>
                  <w:r>
                    <w:rPr>
                      <w:rFonts w:hint="default" w:ascii="Times New Roman" w:hAnsi="Times New Roman" w:eastAsia="宋体" w:cs="Times New Roman"/>
                      <w:color w:val="auto"/>
                      <w:sz w:val="21"/>
                      <w:szCs w:val="21"/>
                      <w:lang w:val="en-US" w:eastAsia="zh-CN"/>
                    </w:rPr>
                    <w:t>t/a</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其中17134.92t经管网排入园区污水处理厂、</w:t>
                  </w:r>
                  <w:r>
                    <w:rPr>
                      <w:rFonts w:hint="eastAsia" w:ascii="Times New Roman" w:hAnsi="Times New Roman" w:eastAsia="宋体" w:cs="Times New Roman"/>
                      <w:b w:val="0"/>
                      <w:bCs w:val="0"/>
                      <w:color w:val="auto"/>
                      <w:sz w:val="21"/>
                      <w:szCs w:val="21"/>
                      <w:highlight w:val="none"/>
                      <w:lang w:val="en-US" w:eastAsia="zh-CN"/>
                    </w:rPr>
                    <w:t>29676</w:t>
                  </w:r>
                  <w:r>
                    <w:rPr>
                      <w:rFonts w:hint="eastAsia" w:ascii="Times New Roman" w:hAnsi="Times New Roman" w:cs="Times New Roman"/>
                      <w:color w:val="auto"/>
                      <w:sz w:val="21"/>
                      <w:szCs w:val="21"/>
                      <w:lang w:val="en-US" w:eastAsia="zh-CN"/>
                    </w:rPr>
                    <w:t>t做碳源使用。</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5095875" cy="42767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095875" cy="4276725"/>
                          </a:xfrm>
                          <a:prstGeom prst="rect">
                            <a:avLst/>
                          </a:prstGeom>
                          <a:noFill/>
                          <a:ln>
                            <a:noFill/>
                          </a:ln>
                        </pic:spPr>
                      </pic:pic>
                    </a:graphicData>
                  </a:graphic>
                </wp:inline>
              </w:drawing>
            </w:r>
            <w:r>
              <w:rPr>
                <w:rFonts w:hint="default" w:ascii="Times New Roman" w:hAnsi="Times New Roman" w:eastAsia="宋体" w:cs="Times New Roman"/>
                <w:b/>
                <w:bCs/>
                <w:color w:val="auto"/>
                <w:sz w:val="24"/>
                <w:szCs w:val="24"/>
                <w:highlight w:val="none"/>
                <w:lang w:val="en-US" w:eastAsia="zh-CN"/>
              </w:rPr>
              <w:t>图2-2</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项目水平衡图</w:t>
            </w:r>
            <w:r>
              <w:rPr>
                <w:rFonts w:hint="eastAsia" w:ascii="Times New Roman" w:hAnsi="Times New Roman" w:cs="Times New Roman"/>
                <w:b/>
                <w:bCs/>
                <w:color w:val="auto"/>
                <w:sz w:val="24"/>
                <w:szCs w:val="24"/>
                <w:highlight w:val="none"/>
                <w:lang w:val="en-US" w:eastAsia="zh-CN"/>
              </w:rPr>
              <w:t>（t/d）</w:t>
            </w:r>
          </w:p>
          <w:p>
            <w:pPr>
              <w:adjustRightInd w:val="0"/>
              <w:spacing w:line="360" w:lineRule="auto"/>
              <w:ind w:firstLine="482" w:firstLineChars="200"/>
              <w:rPr>
                <w:rFonts w:hint="default" w:ascii="Times New Roman" w:hAnsi="Times New Roman" w:eastAsia="宋体" w:cs="Times New Roman"/>
                <w:b/>
                <w:bCs/>
                <w:color w:val="auto"/>
                <w:sz w:val="24"/>
                <w:highlight w:val="none"/>
              </w:rPr>
            </w:pPr>
            <w:r>
              <w:rPr>
                <w:rFonts w:hint="eastAsia" w:ascii="Times New Roman" w:hAnsi="Times New Roman" w:cs="Times New Roman"/>
                <w:b/>
                <w:bCs/>
                <w:color w:val="auto"/>
                <w:sz w:val="24"/>
                <w:highlight w:val="none"/>
                <w:lang w:val="en-US" w:eastAsia="zh-CN"/>
              </w:rPr>
              <w:t>8.2</w:t>
            </w:r>
            <w:r>
              <w:rPr>
                <w:rFonts w:hint="default" w:ascii="Times New Roman" w:hAnsi="Times New Roman" w:eastAsia="宋体" w:cs="Times New Roman"/>
                <w:b/>
                <w:bCs/>
                <w:color w:val="auto"/>
                <w:sz w:val="24"/>
                <w:highlight w:val="none"/>
              </w:rPr>
              <w:t>供电</w:t>
            </w:r>
          </w:p>
          <w:p>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olor w:val="auto"/>
                <w:sz w:val="24"/>
                <w:szCs w:val="24"/>
                <w:shd w:val="clear"/>
                <w:lang w:val="en-US" w:eastAsia="zh-CN"/>
              </w:rPr>
              <w:t>本项目供电由园区市政电网接入，厂区设置1台</w:t>
            </w:r>
            <w:r>
              <w:rPr>
                <w:rFonts w:hint="eastAsia" w:eastAsia="宋体" w:cs="Times New Roman"/>
                <w:color w:val="auto"/>
                <w:sz w:val="24"/>
                <w:szCs w:val="24"/>
                <w:shd w:val="clear"/>
                <w:lang w:val="en-US" w:eastAsia="zh-CN"/>
              </w:rPr>
              <w:t>400kVA</w:t>
            </w:r>
            <w:r>
              <w:rPr>
                <w:rFonts w:hint="eastAsia"/>
                <w:color w:val="auto"/>
                <w:sz w:val="24"/>
                <w:szCs w:val="24"/>
                <w:shd w:val="clear"/>
                <w:lang w:eastAsia="zh-CN"/>
              </w:rPr>
              <w:t>杆式变压器</w:t>
            </w:r>
            <w:r>
              <w:rPr>
                <w:rFonts w:hint="default" w:ascii="Times New Roman" w:hAnsi="Times New Roman" w:eastAsia="宋体" w:cs="Times New Roman"/>
                <w:color w:val="auto"/>
                <w:sz w:val="24"/>
                <w:szCs w:val="24"/>
                <w:highlight w:val="none"/>
                <w:shd w:val="clear"/>
              </w:rPr>
              <w:t>。</w:t>
            </w:r>
          </w:p>
          <w:p>
            <w:pPr>
              <w:adjustRightIn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highlight w:val="none"/>
                <w:lang w:val="en-US" w:eastAsia="zh-CN"/>
              </w:rPr>
              <w:t>8.3</w:t>
            </w:r>
            <w:r>
              <w:rPr>
                <w:rFonts w:hint="default" w:ascii="Times New Roman" w:hAnsi="Times New Roman" w:eastAsia="宋体" w:cs="Times New Roman"/>
                <w:b/>
                <w:bCs/>
                <w:color w:val="auto"/>
                <w:sz w:val="24"/>
                <w:highlight w:val="none"/>
              </w:rPr>
              <w:t>供热</w:t>
            </w:r>
          </w:p>
          <w:p>
            <w:pPr>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rPr>
              <w:t>项目</w:t>
            </w:r>
            <w:r>
              <w:rPr>
                <w:rFonts w:hint="eastAsia" w:ascii="宋体" w:hAnsi="宋体" w:cs="宋体"/>
                <w:color w:val="auto"/>
                <w:sz w:val="24"/>
                <w:szCs w:val="24"/>
                <w:lang w:eastAsia="zh-CN"/>
              </w:rPr>
              <w:t>生产用蒸汽、</w:t>
            </w:r>
            <w:r>
              <w:rPr>
                <w:rFonts w:hint="eastAsia" w:ascii="宋体" w:hAnsi="宋体" w:eastAsia="宋体" w:cs="宋体"/>
                <w:color w:val="auto"/>
                <w:sz w:val="24"/>
                <w:szCs w:val="24"/>
                <w:highlight w:val="none"/>
              </w:rPr>
              <w:t>生产</w:t>
            </w:r>
            <w:r>
              <w:rPr>
                <w:rFonts w:hint="eastAsia" w:ascii="宋体" w:hAnsi="宋体" w:eastAsia="宋体" w:cs="宋体"/>
                <w:color w:val="auto"/>
                <w:sz w:val="24"/>
                <w:szCs w:val="24"/>
                <w:highlight w:val="none"/>
                <w:lang w:val="en-US" w:eastAsia="zh-CN"/>
              </w:rPr>
              <w:t>车间和</w:t>
            </w:r>
            <w:r>
              <w:rPr>
                <w:rFonts w:hint="eastAsia" w:ascii="宋体" w:hAnsi="宋体" w:eastAsia="宋体" w:cs="宋体"/>
                <w:color w:val="auto"/>
                <w:sz w:val="24"/>
                <w:szCs w:val="24"/>
                <w:highlight w:val="none"/>
              </w:rPr>
              <w:t>办公</w:t>
            </w:r>
            <w:r>
              <w:rPr>
                <w:rFonts w:hint="eastAsia" w:ascii="宋体" w:hAnsi="宋体" w:eastAsia="宋体" w:cs="宋体"/>
                <w:color w:val="auto"/>
                <w:sz w:val="24"/>
                <w:szCs w:val="24"/>
                <w:highlight w:val="none"/>
                <w:lang w:val="en-US" w:eastAsia="zh-CN"/>
              </w:rPr>
              <w:t>区</w:t>
            </w:r>
            <w:r>
              <w:rPr>
                <w:rFonts w:hint="eastAsia" w:ascii="宋体" w:hAnsi="宋体" w:eastAsia="宋体" w:cs="宋体"/>
                <w:color w:val="auto"/>
                <w:sz w:val="24"/>
                <w:szCs w:val="24"/>
                <w:highlight w:val="none"/>
              </w:rPr>
              <w:t>取暖由</w:t>
            </w:r>
            <w:r>
              <w:rPr>
                <w:rFonts w:hint="eastAsia" w:ascii="宋体" w:hAnsi="宋体" w:eastAsia="宋体" w:cs="宋体"/>
                <w:color w:val="auto"/>
                <w:sz w:val="24"/>
                <w:szCs w:val="24"/>
              </w:rPr>
              <w:t>园区集</w:t>
            </w:r>
            <w:r>
              <w:rPr>
                <w:rFonts w:hint="eastAsia" w:ascii="宋体" w:hAnsi="宋体" w:eastAsia="宋体" w:cs="宋体"/>
                <w:color w:val="auto"/>
                <w:sz w:val="24"/>
                <w:szCs w:val="24"/>
                <w:lang w:val="en-US" w:eastAsia="zh-CN"/>
              </w:rPr>
              <w:t>中</w:t>
            </w:r>
            <w:r>
              <w:rPr>
                <w:rFonts w:hint="eastAsia" w:ascii="宋体" w:hAnsi="宋体" w:eastAsia="宋体" w:cs="宋体"/>
                <w:color w:val="auto"/>
                <w:sz w:val="24"/>
                <w:szCs w:val="24"/>
              </w:rPr>
              <w:t>供暖</w:t>
            </w:r>
            <w:r>
              <w:rPr>
                <w:rFonts w:hint="eastAsia" w:ascii="宋体" w:hAnsi="宋体" w:eastAsia="宋体" w:cs="宋体"/>
                <w:color w:val="auto"/>
                <w:sz w:val="24"/>
                <w:szCs w:val="24"/>
                <w:lang w:val="en-US" w:eastAsia="zh-CN"/>
              </w:rPr>
              <w:t>管网</w:t>
            </w:r>
            <w:r>
              <w:rPr>
                <w:rFonts w:hint="eastAsia" w:ascii="宋体" w:hAnsi="宋体" w:eastAsia="宋体" w:cs="宋体"/>
                <w:color w:val="auto"/>
                <w:sz w:val="24"/>
                <w:szCs w:val="24"/>
              </w:rPr>
              <w:t>供给</w:t>
            </w:r>
            <w:r>
              <w:rPr>
                <w:rFonts w:hint="eastAsia" w:ascii="宋体" w:hAnsi="宋体" w:eastAsia="宋体" w:cs="宋体"/>
                <w:color w:val="auto"/>
                <w:sz w:val="24"/>
                <w:szCs w:val="24"/>
                <w:lang w:eastAsia="zh-CN"/>
              </w:rPr>
              <w:t>。</w:t>
            </w:r>
          </w:p>
          <w:p>
            <w:pPr>
              <w:adjustRightInd w:val="0"/>
              <w:spacing w:line="360" w:lineRule="auto"/>
              <w:rPr>
                <w:rFonts w:hint="default" w:ascii="Times New Roman" w:hAnsi="Times New Roman" w:eastAsia="宋体" w:cs="Times New Roman"/>
                <w:b/>
                <w:bCs/>
                <w:color w:val="auto"/>
                <w:sz w:val="24"/>
                <w:highlight w:val="none"/>
              </w:rPr>
            </w:pPr>
            <w:r>
              <w:rPr>
                <w:rFonts w:hint="eastAsia" w:ascii="Times New Roman" w:hAnsi="Times New Roman"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劳动定员及工作制度</w:t>
            </w:r>
          </w:p>
          <w:p>
            <w:pPr>
              <w:adjustRightIn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项目劳动定员为50人，每班8小时，一天2班制，年工作360天。</w:t>
            </w:r>
            <w:r>
              <w:rPr>
                <w:rFonts w:hint="eastAsia" w:ascii="宋体" w:hAnsi="宋体" w:eastAsia="宋体" w:cs="宋体"/>
                <w:color w:val="auto"/>
                <w:sz w:val="24"/>
                <w:szCs w:val="24"/>
                <w:highlight w:val="none"/>
                <w:lang w:val="en-US" w:eastAsia="zh-CN"/>
              </w:rPr>
              <w:t>本项目分期建设，一期建设计划2024年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月-2025年10月，二期建设计划2026年5月-2027年8月。</w:t>
            </w:r>
          </w:p>
          <w:p>
            <w:pPr>
              <w:adjustRightIn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lang w:val="en-US" w:eastAsia="zh-CN"/>
              </w:rPr>
              <w:t>、项目总平面布置</w:t>
            </w:r>
          </w:p>
          <w:p>
            <w:pPr>
              <w:adjustRightInd w:val="0"/>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本项目位于</w:t>
            </w:r>
            <w:r>
              <w:rPr>
                <w:rFonts w:hint="default" w:ascii="宋体" w:hAnsi="宋体" w:eastAsia="宋体" w:cs="宋体"/>
                <w:color w:val="auto"/>
                <w:sz w:val="24"/>
                <w:szCs w:val="24"/>
                <w:lang w:val="en-US" w:eastAsia="zh-CN"/>
              </w:rPr>
              <w:t>内蒙古兴安盟</w:t>
            </w:r>
            <w:r>
              <w:rPr>
                <w:rFonts w:hint="default" w:ascii="宋体" w:hAnsi="宋体" w:eastAsia="宋体" w:cs="宋体"/>
                <w:color w:val="auto"/>
                <w:sz w:val="24"/>
                <w:szCs w:val="24"/>
              </w:rPr>
              <w:t>乌兰浩特市</w:t>
            </w:r>
            <w:r>
              <w:rPr>
                <w:rFonts w:hint="eastAsia" w:ascii="宋体" w:hAnsi="宋体" w:eastAsia="宋体" w:cs="宋体"/>
                <w:color w:val="auto"/>
                <w:sz w:val="24"/>
                <w:szCs w:val="24"/>
                <w:lang w:val="en-US" w:eastAsia="zh-CN"/>
              </w:rPr>
              <w:t>绿色产业园</w:t>
            </w:r>
            <w:r>
              <w:rPr>
                <w:rFonts w:hint="default" w:ascii="宋体" w:hAnsi="宋体" w:eastAsia="宋体" w:cs="宋体"/>
                <w:color w:val="auto"/>
                <w:sz w:val="24"/>
                <w:szCs w:val="24"/>
                <w:lang w:val="en-US" w:eastAsia="zh-CN"/>
              </w:rPr>
              <w:t>内</w:t>
            </w:r>
            <w:r>
              <w:rPr>
                <w:rFonts w:hint="eastAsia" w:ascii="宋体" w:hAnsi="宋体" w:eastAsia="宋体" w:cs="宋体"/>
                <w:color w:val="auto"/>
                <w:sz w:val="24"/>
                <w:szCs w:val="24"/>
                <w:lang w:val="en-US" w:eastAsia="zh-CN"/>
              </w:rPr>
              <w:t>，项目在满足生产工艺流程的前提下按各种设施、不同功能进行分区和组合。5#厂房位于厂区南侧，2#厂房位于厂区中间位置，3#办公楼位于2#厂房西侧，厂区北侧从西到东依次为1#厂房、粮仓、4#厂房，根据乌兰浩特市常年主导风向，办公区位于主导风向的上风向，厂区内各功能区相互配合，分工明确，平面布置基本合理。</w:t>
            </w:r>
            <w:r>
              <w:rPr>
                <w:rFonts w:hint="default" w:ascii="宋体" w:hAnsi="宋体" w:eastAsia="宋体" w:cs="宋体"/>
                <w:color w:val="auto"/>
                <w:sz w:val="24"/>
                <w:szCs w:val="24"/>
                <w:lang w:val="en-US" w:eastAsia="zh-CN"/>
              </w:rPr>
              <w:t>项目平面布局图见附图4。</w:t>
            </w:r>
          </w:p>
          <w:p>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73" w:type="dxa"/>
            <w:noWrap w:val="0"/>
            <w:vAlign w:val="center"/>
          </w:tcPr>
          <w:p>
            <w:pPr>
              <w:pStyle w:val="26"/>
              <w:adjustRightInd w:val="0"/>
              <w:snapToGrid w:val="0"/>
              <w:spacing w:before="0" w:beforeAutospacing="0" w:after="0" w:afterAutospacing="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工艺流程和产排污环节</w:t>
            </w:r>
          </w:p>
        </w:tc>
        <w:tc>
          <w:tcPr>
            <w:tcW w:w="8287" w:type="dxa"/>
            <w:noWrap w:val="0"/>
            <w:vAlign w:val="top"/>
          </w:tcPr>
          <w:p>
            <w:pPr>
              <w:spacing w:line="360" w:lineRule="auto"/>
              <w:jc w:val="left"/>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工艺流程简述（图示）：</w:t>
            </w:r>
          </w:p>
          <w:p>
            <w:pPr>
              <w:numPr>
                <w:ilvl w:val="0"/>
                <w:numId w:val="4"/>
              </w:numPr>
              <w:tabs>
                <w:tab w:val="left" w:pos="6480"/>
              </w:tabs>
              <w:spacing w:line="360" w:lineRule="auto"/>
              <w:ind w:firstLine="482" w:firstLineChars="200"/>
              <w:jc w:val="left"/>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施工期：</w:t>
            </w:r>
          </w:p>
          <w:p>
            <w:pPr>
              <w:spacing w:line="360" w:lineRule="auto"/>
              <w:ind w:firstLine="480" w:firstLineChars="200"/>
              <w:rPr>
                <w:rFonts w:hint="eastAsia"/>
                <w:color w:val="auto"/>
                <w:sz w:val="24"/>
                <w:szCs w:val="24"/>
              </w:rPr>
            </w:pPr>
            <w:r>
              <w:rPr>
                <w:rFonts w:hint="eastAsia" w:ascii="宋体" w:hAnsi="宋体" w:eastAsia="宋体" w:cs="宋体"/>
                <w:color w:val="auto"/>
                <w:sz w:val="24"/>
                <w:szCs w:val="24"/>
              </w:rPr>
              <w:t>本项目位于</w:t>
            </w:r>
            <w:r>
              <w:rPr>
                <w:rFonts w:hint="default" w:ascii="Times New Roman" w:hAnsi="Times New Roman" w:eastAsia="宋体" w:cs="Times New Roman"/>
                <w:color w:val="auto"/>
                <w:sz w:val="24"/>
                <w:szCs w:val="24"/>
                <w:highlight w:val="none"/>
                <w:lang w:val="en-US" w:eastAsia="zh-CN"/>
              </w:rPr>
              <w:t>内蒙古兴安盟</w:t>
            </w:r>
            <w:r>
              <w:rPr>
                <w:rFonts w:hint="default" w:ascii="Times New Roman" w:hAnsi="Times New Roman" w:eastAsia="宋体" w:cs="Times New Roman"/>
                <w:color w:val="auto"/>
                <w:sz w:val="24"/>
                <w:szCs w:val="24"/>
                <w:highlight w:val="none"/>
              </w:rPr>
              <w:t>乌兰浩特市</w:t>
            </w:r>
            <w:r>
              <w:rPr>
                <w:rFonts w:hint="eastAsia" w:ascii="Times New Roman" w:hAnsi="Times New Roman" w:cs="Times New Roman"/>
                <w:color w:val="auto"/>
                <w:sz w:val="24"/>
                <w:szCs w:val="24"/>
                <w:highlight w:val="none"/>
                <w:lang w:val="en-US" w:eastAsia="zh-CN"/>
              </w:rPr>
              <w:t>绿色产业园</w:t>
            </w:r>
            <w:r>
              <w:rPr>
                <w:rFonts w:hint="default" w:ascii="Times New Roman" w:hAnsi="Times New Roman" w:eastAsia="宋体" w:cs="Times New Roman"/>
                <w:color w:val="auto"/>
                <w:sz w:val="24"/>
                <w:szCs w:val="24"/>
                <w:highlight w:val="none"/>
                <w:lang w:val="en-US" w:eastAsia="zh-CN"/>
              </w:rPr>
              <w:t>内</w:t>
            </w:r>
            <w:r>
              <w:rPr>
                <w:rFonts w:hint="eastAsia" w:ascii="宋体" w:hAnsi="宋体" w:eastAsia="宋体" w:cs="宋体"/>
                <w:color w:val="auto"/>
                <w:sz w:val="24"/>
                <w:szCs w:val="24"/>
              </w:rPr>
              <w:t>，施工建设包括准备阶段、地基基础、主体结构施工、建筑装修四个阶段。准备阶段主要为场地平整；地基基础主要为地基开挖和浇注；主体结构主要包括结构浇注、墙体砌筑、水、电等配套设施安装等；装修主要为内外墙面处理和室内地表处理等。施工内容较简单，污染物产生较少，施工过程中主要产生噪声、施工扬尘及固体废弃物等影响，具体工艺流程及产污环节详见图2-</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p>
          <w:p>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drawing>
                <wp:inline distT="0" distB="0" distL="114300" distR="114300">
                  <wp:extent cx="4565015" cy="946785"/>
                  <wp:effectExtent l="0" t="0" r="6985" b="571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5"/>
                          <a:stretch>
                            <a:fillRect/>
                          </a:stretch>
                        </pic:blipFill>
                        <pic:spPr>
                          <a:xfrm>
                            <a:off x="0" y="0"/>
                            <a:ext cx="4565015" cy="946785"/>
                          </a:xfrm>
                          <a:prstGeom prst="rect">
                            <a:avLst/>
                          </a:prstGeom>
                          <a:noFill/>
                          <a:ln>
                            <a:noFill/>
                          </a:ln>
                        </pic:spPr>
                      </pic:pic>
                    </a:graphicData>
                  </a:graphic>
                </wp:inline>
              </w:drawing>
            </w:r>
          </w:p>
          <w:p>
            <w:pPr>
              <w:pStyle w:val="21"/>
              <w:rPr>
                <w:rFonts w:hint="eastAsia"/>
                <w:color w:val="auto"/>
              </w:rPr>
            </w:pPr>
          </w:p>
          <w:p>
            <w:pPr>
              <w:spacing w:line="360" w:lineRule="auto"/>
              <w:jc w:val="center"/>
              <w:rPr>
                <w:rFonts w:hint="default" w:ascii="Times New Roman" w:hAnsi="Times New Roman" w:eastAsia="宋体" w:cs="Times New Roman"/>
                <w:b/>
                <w:bCs/>
                <w:color w:val="auto"/>
                <w:sz w:val="24"/>
                <w:szCs w:val="24"/>
                <w:highlight w:val="none"/>
              </w:rPr>
            </w:pPr>
            <w:r>
              <w:rPr>
                <w:rFonts w:hint="eastAsia" w:ascii="宋体" w:hAnsi="宋体" w:eastAsia="宋体" w:cs="宋体"/>
                <w:b/>
                <w:bCs/>
                <w:color w:val="auto"/>
                <w:sz w:val="21"/>
                <w:szCs w:val="21"/>
              </w:rPr>
              <w:t>图2-</w:t>
            </w:r>
            <w:r>
              <w:rPr>
                <w:rFonts w:hint="eastAsia" w:ascii="宋体" w:hAnsi="宋体" w:eastAsia="宋体" w:cs="宋体"/>
                <w:b/>
                <w:bCs/>
                <w:color w:val="auto"/>
                <w:sz w:val="21"/>
                <w:szCs w:val="21"/>
                <w:lang w:val="en-US" w:eastAsia="zh-CN"/>
              </w:rPr>
              <w:t xml:space="preserve">3  </w:t>
            </w:r>
            <w:r>
              <w:rPr>
                <w:rFonts w:hint="eastAsia" w:ascii="宋体" w:hAnsi="宋体" w:eastAsia="宋体" w:cs="宋体"/>
                <w:b/>
                <w:bCs/>
                <w:color w:val="auto"/>
                <w:sz w:val="21"/>
                <w:szCs w:val="21"/>
              </w:rPr>
              <w:t>施工期工艺流程图及产污节点图</w:t>
            </w:r>
          </w:p>
          <w:p>
            <w:pPr>
              <w:numPr>
                <w:ilvl w:val="0"/>
                <w:numId w:val="0"/>
              </w:numPr>
              <w:tabs>
                <w:tab w:val="left" w:pos="6480"/>
              </w:tabs>
              <w:spacing w:line="360" w:lineRule="auto"/>
              <w:ind w:left="0" w:leftChars="0" w:firstLine="482"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sz w:val="24"/>
                <w:szCs w:val="24"/>
                <w:highlight w:val="none"/>
              </w:rPr>
              <w:t>营运期：</w:t>
            </w:r>
          </w:p>
          <w:p>
            <w:pPr>
              <w:numPr>
                <w:ilvl w:val="0"/>
                <w:numId w:val="0"/>
              </w:numPr>
              <w:tabs>
                <w:tab w:val="left" w:pos="6480"/>
              </w:tabs>
              <w:spacing w:line="360" w:lineRule="auto"/>
              <w:ind w:firstLine="482" w:firstLineChars="200"/>
              <w:jc w:val="left"/>
              <w:rPr>
                <w:rFonts w:hint="default" w:ascii="Times New Roman" w:hAnsi="Times New Roman" w:eastAsia="宋体" w:cs="Times New Roman"/>
                <w:b/>
                <w:bCs/>
                <w:color w:val="auto"/>
                <w:highlight w:val="none"/>
                <w:lang w:val="en-US"/>
              </w:rPr>
            </w:pPr>
            <w:r>
              <w:rPr>
                <w:rFonts w:hint="eastAsia" w:ascii="Times New Roman" w:hAnsi="Times New Roman" w:cs="Times New Roman"/>
                <w:b/>
                <w:bCs/>
                <w:color w:val="auto"/>
                <w:sz w:val="24"/>
                <w:highlight w:val="none"/>
                <w:lang w:val="en-US" w:eastAsia="zh-CN"/>
              </w:rPr>
              <w:t>2.1</w:t>
            </w:r>
            <w:r>
              <w:rPr>
                <w:rFonts w:hint="default" w:ascii="Times New Roman" w:hAnsi="Times New Roman" w:eastAsia="宋体" w:cs="Times New Roman"/>
                <w:b/>
                <w:bCs/>
                <w:color w:val="auto"/>
                <w:sz w:val="24"/>
                <w:highlight w:val="none"/>
                <w:lang w:val="en-US" w:eastAsia="zh-CN"/>
              </w:rPr>
              <w:t>豆芽</w:t>
            </w:r>
            <w:r>
              <w:rPr>
                <w:rFonts w:hint="eastAsia" w:ascii="Times New Roman" w:hAnsi="Times New Roman" w:cs="Times New Roman"/>
                <w:b/>
                <w:bCs/>
                <w:color w:val="auto"/>
                <w:sz w:val="24"/>
                <w:highlight w:val="none"/>
                <w:lang w:val="en-US" w:eastAsia="zh-CN"/>
              </w:rPr>
              <w:t>生产工艺流程及产污节点</w:t>
            </w:r>
          </w:p>
          <w:p>
            <w:pPr>
              <w:pStyle w:val="14"/>
              <w:ind w:left="0" w:leftChars="0" w:firstLine="0" w:firstLineChars="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rPr>
              <mc:AlternateContent>
                <mc:Choice Requires="wpc">
                  <w:drawing>
                    <wp:inline distT="0" distB="0" distL="114300" distR="114300">
                      <wp:extent cx="4159250" cy="3458845"/>
                      <wp:effectExtent l="0" t="0" r="12700" b="0"/>
                      <wp:docPr id="175" name="画布 175"/>
                      <wp:cNvGraphicFramePr/>
                      <a:graphic xmlns:a="http://schemas.openxmlformats.org/drawingml/2006/main">
                        <a:graphicData uri="http://schemas.microsoft.com/office/word/2010/wordprocessingCanvas">
                          <wpc:wpc>
                            <wpc:bg/>
                            <wpc:whole/>
                            <wps:wsp>
                              <wps:cNvPr id="1" name="文本框 176"/>
                              <wps:cNvSpPr txBox="1"/>
                              <wps:spPr>
                                <a:xfrm>
                                  <a:off x="2011680" y="36830"/>
                                  <a:ext cx="78168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外购黄豆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177"/>
                              <wps:cNvSpPr txBox="1"/>
                              <wps:spPr>
                                <a:xfrm>
                                  <a:off x="2167890" y="3019425"/>
                                  <a:ext cx="491490"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保鲜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78"/>
                              <wps:cNvSpPr txBox="1"/>
                              <wps:spPr>
                                <a:xfrm>
                                  <a:off x="255905" y="1066165"/>
                                  <a:ext cx="630555" cy="2978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79"/>
                              <wps:cNvSpPr txBox="1"/>
                              <wps:spPr>
                                <a:xfrm>
                                  <a:off x="3242310" y="691515"/>
                                  <a:ext cx="881380" cy="297815"/>
                                </a:xfrm>
                                <a:prstGeom prst="rect">
                                  <a:avLst/>
                                </a:prstGeom>
                                <a:solidFill>
                                  <a:schemeClr val="lt1"/>
                                </a:solid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废水、</w:t>
                                    </w:r>
                                    <w:r>
                                      <w:rPr>
                                        <w:rFonts w:hint="eastAsia"/>
                                        <w:color w:val="1D41D5"/>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80"/>
                              <wps:cNvSpPr txBox="1"/>
                              <wps:spPr>
                                <a:xfrm>
                                  <a:off x="1994535" y="2444750"/>
                                  <a:ext cx="7753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筛选清洗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81"/>
                              <wps:cNvSpPr txBox="1"/>
                              <wps:spPr>
                                <a:xfrm>
                                  <a:off x="1974215" y="1897380"/>
                                  <a:ext cx="7753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温室育芽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82"/>
                              <wps:cNvSpPr txBox="1"/>
                              <wps:spPr>
                                <a:xfrm>
                                  <a:off x="1987550" y="1254125"/>
                                  <a:ext cx="7753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浸泡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3"/>
                              <wps:cNvSpPr txBox="1"/>
                              <wps:spPr>
                                <a:xfrm>
                                  <a:off x="2001520" y="657860"/>
                                  <a:ext cx="77533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86"/>
                              <wps:cNvSpPr txBox="1"/>
                              <wps:spPr>
                                <a:xfrm>
                                  <a:off x="3260725" y="2472690"/>
                                  <a:ext cx="866140" cy="440055"/>
                                </a:xfrm>
                                <a:prstGeom prst="rect">
                                  <a:avLst/>
                                </a:prstGeom>
                                <a:solidFill>
                                  <a:schemeClr val="lt1"/>
                                </a:solid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噪声、废水、</w:t>
                                    </w:r>
                                  </w:p>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固体废物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187"/>
                              <wps:cNvSpPr txBox="1"/>
                              <wps:spPr>
                                <a:xfrm>
                                  <a:off x="3213735" y="1897380"/>
                                  <a:ext cx="539750" cy="297815"/>
                                </a:xfrm>
                                <a:prstGeom prst="rect">
                                  <a:avLst/>
                                </a:prstGeom>
                                <a:solidFill>
                                  <a:schemeClr val="lt1"/>
                                </a:solid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88"/>
                              <wps:cNvSpPr txBox="1"/>
                              <wps:spPr>
                                <a:xfrm>
                                  <a:off x="3207385" y="1254125"/>
                                  <a:ext cx="539750" cy="297815"/>
                                </a:xfrm>
                                <a:prstGeom prst="rect">
                                  <a:avLst/>
                                </a:prstGeom>
                                <a:solidFill>
                                  <a:schemeClr val="lt1"/>
                                </a:solid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箭头连接符 189"/>
                              <wps:cNvCnPr/>
                              <wps:spPr>
                                <a:xfrm>
                                  <a:off x="789305" y="1215390"/>
                                  <a:ext cx="69596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32" name="直接箭头连接符 190"/>
                              <wps:cNvCnPr/>
                              <wps:spPr>
                                <a:xfrm>
                                  <a:off x="2396490" y="360045"/>
                                  <a:ext cx="0" cy="288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33" name="直接箭头连接符 191"/>
                              <wps:cNvCnPr/>
                              <wps:spPr>
                                <a:xfrm flipV="1">
                                  <a:off x="2819400" y="854710"/>
                                  <a:ext cx="431800" cy="0"/>
                                </a:xfrm>
                                <a:prstGeom prst="straightConnector1">
                                  <a:avLst/>
                                </a:prstGeom>
                                <a:ln w="28575" cmpd="sng">
                                  <a:solidFill>
                                    <a:schemeClr val="accent1">
                                      <a:shade val="50000"/>
                                    </a:schemeClr>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34" name="直接箭头连接符 192"/>
                              <wps:cNvCnPr/>
                              <wps:spPr>
                                <a:xfrm>
                                  <a:off x="2403475" y="2735580"/>
                                  <a:ext cx="0" cy="2882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1" name="直接箭头连接符 193"/>
                              <wps:cNvCnPr/>
                              <wps:spPr>
                                <a:xfrm>
                                  <a:off x="2396490" y="2209165"/>
                                  <a:ext cx="0" cy="216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2" name="直接箭头连接符 194"/>
                              <wps:cNvCnPr/>
                              <wps:spPr>
                                <a:xfrm>
                                  <a:off x="2403475" y="1579245"/>
                                  <a:ext cx="0" cy="2882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69" name="直接箭头连接符 195"/>
                              <wps:cNvCnPr/>
                              <wps:spPr>
                                <a:xfrm>
                                  <a:off x="2409825" y="969645"/>
                                  <a:ext cx="0" cy="2882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84" name="直接箭头连接符 196"/>
                              <wps:cNvCnPr/>
                              <wps:spPr>
                                <a:xfrm flipV="1">
                                  <a:off x="2778125" y="2632075"/>
                                  <a:ext cx="431800" cy="0"/>
                                </a:xfrm>
                                <a:prstGeom prst="straightConnector1">
                                  <a:avLst/>
                                </a:prstGeom>
                                <a:ln w="28575" cmpd="sng">
                                  <a:solidFill>
                                    <a:schemeClr val="accent1">
                                      <a:shade val="50000"/>
                                    </a:schemeClr>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185" name="直接箭头连接符 197"/>
                              <wps:cNvCnPr/>
                              <wps:spPr>
                                <a:xfrm flipV="1">
                                  <a:off x="2743200" y="2070735"/>
                                  <a:ext cx="431800" cy="0"/>
                                </a:xfrm>
                                <a:prstGeom prst="straightConnector1">
                                  <a:avLst/>
                                </a:prstGeom>
                                <a:ln w="28575" cmpd="sng">
                                  <a:solidFill>
                                    <a:schemeClr val="accent1">
                                      <a:shade val="50000"/>
                                    </a:schemeClr>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210" name="直接箭头连接符 198"/>
                              <wps:cNvCnPr/>
                              <wps:spPr>
                                <a:xfrm flipV="1">
                                  <a:off x="2756535" y="1433195"/>
                                  <a:ext cx="431800" cy="0"/>
                                </a:xfrm>
                                <a:prstGeom prst="straightConnector1">
                                  <a:avLst/>
                                </a:prstGeom>
                                <a:ln w="28575" cmpd="sng">
                                  <a:solidFill>
                                    <a:schemeClr val="accent1">
                                      <a:shade val="50000"/>
                                    </a:schemeClr>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223" name="直接箭头连接符 199"/>
                              <wps:cNvCnPr/>
                              <wps:spPr>
                                <a:xfrm>
                                  <a:off x="2659380" y="3185795"/>
                                  <a:ext cx="69596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24" name="文本框 200"/>
                              <wps:cNvSpPr txBox="1"/>
                              <wps:spPr>
                                <a:xfrm>
                                  <a:off x="3380105" y="3040380"/>
                                  <a:ext cx="781685" cy="297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成品外售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直接连接符 201"/>
                              <wps:cNvCnPr/>
                              <wps:spPr>
                                <a:xfrm>
                                  <a:off x="1484630" y="845820"/>
                                  <a:ext cx="7620" cy="1802130"/>
                                </a:xfrm>
                                <a:prstGeom prst="line">
                                  <a:avLst/>
                                </a:prstGeom>
                              </wps:spPr>
                              <wps:style>
                                <a:lnRef idx="2">
                                  <a:schemeClr val="accent1"/>
                                </a:lnRef>
                                <a:fillRef idx="0">
                                  <a:srgbClr val="FFFFFF"/>
                                </a:fillRef>
                                <a:effectRef idx="0">
                                  <a:srgbClr val="FFFFFF"/>
                                </a:effectRef>
                                <a:fontRef idx="minor">
                                  <a:schemeClr val="tx1"/>
                                </a:fontRef>
                              </wps:style>
                              <wps:bodyPr/>
                            </wps:wsp>
                            <wps:wsp>
                              <wps:cNvPr id="226" name="直接箭头连接符 202"/>
                              <wps:cNvCnPr/>
                              <wps:spPr>
                                <a:xfrm>
                                  <a:off x="1481455" y="2618105"/>
                                  <a:ext cx="46800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27" name="直接箭头连接符 203"/>
                              <wps:cNvCnPr/>
                              <wps:spPr>
                                <a:xfrm>
                                  <a:off x="1475105" y="2029460"/>
                                  <a:ext cx="46800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38" name="直接箭头连接符 204"/>
                              <wps:cNvCnPr/>
                              <wps:spPr>
                                <a:xfrm>
                                  <a:off x="1475105" y="1447800"/>
                                  <a:ext cx="50400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39" name="直接箭头连接符 205"/>
                              <wps:cNvCnPr/>
                              <wps:spPr>
                                <a:xfrm>
                                  <a:off x="1475105" y="838200"/>
                                  <a:ext cx="54000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72.35pt;width:327.5pt;" coordsize="4159250,3458845" editas="canvas" o:gfxdata="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P76qb1wAAAAUBAAAPAAAAAAAAAAEAIAAAACIAAABkcnMvZG93bnJldi54bWxQSwEC&#10;FAAUAAAACACHTuJAkFMIyL8HAAAsRgAADgAAAAAAAAABACAAAAAmAQAAZHJzL2Uyb0RvYy54bWxQ&#10;SwUGAAAAAAYABgBZAQAAVwsAAAAA&#10;">
                      <o:lock v:ext="edit" aspectratio="f"/>
                      <v:shape id="_x0000_s1026" o:spid="_x0000_s1026" style="position:absolute;left:0;top:0;height:3458845;width:4159250;" filled="f" stroked="f" coordsize="21600,21600" o:gfxdata="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P76qb1wAAAAUBAAAPAAAAAAAAAAEAIAAAACIAAABkcnMv&#10;ZG93bnJldi54bWxQSwECFAAUAAAACACHTuJA7m6gcFwHAABvRQAADgAAAAAAAAABACAAAAAmAQAA&#10;ZHJzL2Uyb0RvYy54bWxQSwUGAAAAAAYABgBZAQAA9AoAAAAA&#10;">
                        <v:fill on="f" focussize="0,0"/>
                        <v:stroke on="f"/>
                        <v:imagedata o:title=""/>
                        <o:lock v:ext="edit" aspectratio="f"/>
                      </v:shape>
                      <v:shape id="文本框 176" o:spid="_x0000_s1026" o:spt="202" type="#_x0000_t202" style="position:absolute;left:2011680;top:36830;height:297815;width:781685;"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XhgPT&#10;AAAABQEAAA8AAAAAAAAAAQAgAAAAIgAAAGRycy9kb3ducmV2LnhtbFBLAQIUABQAAAAIAIdO4kAn&#10;B1UlXgIAAMIEAAAOAAAAAAAAAAEAIAAAACIBAABkcnMvZTJvRG9jLnhtbFBLBQYAAAAABgAGAFkB&#10;AADy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外购黄豆</w:t>
                              </w:r>
                            </w:p>
                          </w:txbxContent>
                        </v:textbox>
                      </v:shape>
                      <v:shape id="文本框 177" o:spid="_x0000_s1026" o:spt="202" type="#_x0000_t202" style="position:absolute;left:2167890;top:3019425;height:297815;width:491490;"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V4YD0wAAAAUBAAAPAAAAAAAAAAEAIAAAACIAAABkcnMvZG93bnJldi54bWxQSwECFAAUAAAA&#10;CACHTuJA1FYSPGUCAADEBAAADgAAAAAAAAABACAAAAAiAQAAZHJzL2Uyb0RvYy54bWxQSwUGAAAA&#10;AAYABgBZAQAA+Q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保鲜</w:t>
                              </w:r>
                            </w:p>
                          </w:txbxContent>
                        </v:textbox>
                      </v:shape>
                      <v:shape id="文本框 178" o:spid="_x0000_s1026" o:spt="202" type="#_x0000_t202" style="position:absolute;left:255905;top:1066165;height:297815;width:630555;" fillcolor="#FFFFFF [3201]" filled="t" stroked="f" coordsize="21600,21600" o:gfxdata="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3zNDSAAAA&#10;BQEAAA8AAAAAAAAAAQAgAAAAIgAAAGRycy9kb3ducmV2LnhtbFBLAQIUABQAAAAIAIdO4kBSGhsj&#10;XAIAAJwEAAAOAAAAAAAAAAEAIAAAACEBAABkcnMvZTJvRG9jLnhtbFBLBQYAAAAABgAGAFkBAADv&#10;BQAAAAA=&#10;">
                        <v:fill on="t" focussize="0,0"/>
                        <v:stroke on="f" weight="0.5pt"/>
                        <v:imagedata o:title=""/>
                        <o:lock v:ext="edit" aspectratio="f"/>
                        <v:textbox>
                          <w:txbxContent>
                            <w:p>
                              <w:pPr>
                                <w:rPr>
                                  <w:rFonts w:hint="default" w:eastAsia="宋体"/>
                                  <w:lang w:val="en-US" w:eastAsia="zh-CN"/>
                                </w:rPr>
                              </w:pPr>
                              <w:r>
                                <w:rPr>
                                  <w:rFonts w:hint="eastAsia"/>
                                  <w:lang w:val="en-US" w:eastAsia="zh-CN"/>
                                </w:rPr>
                                <w:t>新鲜水</w:t>
                              </w:r>
                            </w:p>
                          </w:txbxContent>
                        </v:textbox>
                      </v:shape>
                      <v:shape id="文本框 179" o:spid="_x0000_s1026" o:spt="202" type="#_x0000_t202" style="position:absolute;left:3242310;top:691515;height:297815;width:881380;" fillcolor="#FFFFFF [3201]" filled="t" stroked="t" coordsize="21600,21600" o:gfxdata="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XbBEzTAAAABQEAAA8AAAAAAAAAAQAgAAAAIgAAAGRycy9kb3ducmV2LnhtbFBL&#10;AQIUABQAAAAIAIdO4kAvn1uObQIAAN0EAAAOAAAAAAAAAAEAIAAAACIBAABkcnMvZTJvRG9jLnht&#10;bFBLBQYAAAAABgAGAFkBAAABBgAAAAA=&#10;">
                        <v:fill on="t" focussize="0,0"/>
                        <v:stroke weight="0.5pt" color="#000000 [3213]" joinstyle="round" dashstyle="dash"/>
                        <v:imagedata o:title=""/>
                        <o:lock v:ext="edit" aspectratio="f"/>
                        <v:textbox>
                          <w:txbxContent>
                            <w:p>
                              <w:pPr>
                                <w:rPr>
                                  <w:rFonts w:hint="default" w:eastAsia="宋体"/>
                                  <w:lang w:val="en-US" w:eastAsia="zh-CN"/>
                                </w:rPr>
                              </w:pPr>
                              <w:r>
                                <w:rPr>
                                  <w:rFonts w:hint="eastAsia"/>
                                  <w:lang w:val="en-US" w:eastAsia="zh-CN"/>
                                </w:rPr>
                                <w:t>废水、</w:t>
                              </w:r>
                              <w:r>
                                <w:rPr>
                                  <w:rFonts w:hint="eastAsia"/>
                                  <w:color w:val="1D41D5"/>
                                  <w:lang w:val="en-US" w:eastAsia="zh-CN"/>
                                </w:rPr>
                                <w:t>噪声</w:t>
                              </w:r>
                            </w:p>
                          </w:txbxContent>
                        </v:textbox>
                      </v:shape>
                      <v:shape id="文本框 180" o:spid="_x0000_s1026" o:spt="202" type="#_x0000_t202" style="position:absolute;left:1994535;top:2444750;height:297815;width:775335;"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tX&#10;hgPTAAAABQEAAA8AAAAAAAAAAQAgAAAAIgAAAGRycy9kb3ducmV2LnhtbFBLAQIUABQAAAAIAIdO&#10;4kBH4oegYQIAAMUEAAAOAAAAAAAAAAEAIAAAACIBAABkcnMvZTJvRG9jLnhtbFBLBQYAAAAABgAG&#10;AFkBAAD1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筛选清洗</w:t>
                              </w:r>
                            </w:p>
                          </w:txbxContent>
                        </v:textbox>
                      </v:shape>
                      <v:shape id="文本框 181" o:spid="_x0000_s1026" o:spt="202" type="#_x0000_t202" style="position:absolute;left:1974215;top:1897380;height:297815;width:775335;"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1eGA9MAAAAFAQAADwAAAAAAAAABACAAAAAiAAAAZHJzL2Rvd25yZXYueG1sUEsBAhQAFAAAAAgA&#10;h07iQLW6v59jAgAAxQQAAA4AAAAAAAAAAQAgAAAAIgEAAGRycy9lMm9Eb2MueG1sUEsFBgAAAAAG&#10;AAYAWQEAAPc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温室育芽</w:t>
                              </w:r>
                            </w:p>
                          </w:txbxContent>
                        </v:textbox>
                      </v:shape>
                      <v:shape id="文本框 182" o:spid="_x0000_s1026" o:spt="202" type="#_x0000_t202" style="position:absolute;left:1987550;top:1254125;height:297815;width:775335;"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V4YD0wAAAAUBAAAPAAAAAAAAAAEAIAAAACIAAABkcnMvZG93bnJldi54bWxQSwECFAAUAAAA&#10;CACHTuJARuynlGUCAADFBAAADgAAAAAAAAABACAAAAAiAQAAZHJzL2Uyb0RvYy54bWxQSwUGAAAA&#10;AAYABgBZAQAA+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浸泡</w:t>
                              </w:r>
                            </w:p>
                          </w:txbxContent>
                        </v:textbox>
                      </v:shape>
                      <v:shape id="文本框 183" o:spid="_x0000_s1026" o:spt="202" type="#_x0000_t202" style="position:absolute;left:2001520;top:657860;height:297815;width:775335;"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1eGA9MAAAAFAQAADwAAAAAAAAABACAAAAAiAAAAZHJzL2Rvd25yZXYueG1sUEsBAhQAFAAAAAgA&#10;h07iQEH8/lljAgAAxAQAAA4AAAAAAAAAAQAgAAAAIgEAAGRycy9lMm9Eb2MueG1sUEsFBgAAAAAG&#10;AAYAWQEAAPc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清洗</w:t>
                              </w:r>
                            </w:p>
                          </w:txbxContent>
                        </v:textbox>
                      </v:shape>
                      <v:shape id="文本框 186" o:spid="_x0000_s1026" o:spt="202" type="#_x0000_t202" style="position:absolute;left:3260725;top:2472690;height:440055;width:866140;" fillcolor="#FFFFFF [3201]" filled="t" stroked="t" coordsize="21600,21600" o:gfxdata="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XbBEzTAAAABQEAAA8AAAAAAAAAAQAgAAAAIgAAAGRycy9kb3ducmV2LnhtbFBL&#10;AQIUABQAAAAIAIdO4kBYuWCAbQIAAN4EAAAOAAAAAAAAAAEAIAAAACIBAABkcnMvZTJvRG9jLnht&#10;bFBLBQYAAAAABgAGAFkBAAABBgAAAAA=&#10;">
                        <v:fill on="t" focussize="0,0"/>
                        <v:stroke weight="0.5pt" color="#000000 [3213]" joinstyle="round" dashstyle="dash"/>
                        <v:imagedata o:title=""/>
                        <o:lock v:ext="edit" aspectratio="f"/>
                        <v:textbox>
                          <w:txbxContent>
                            <w:p>
                              <w:pPr>
                                <w:rPr>
                                  <w:rFonts w:hint="eastAsia"/>
                                  <w:lang w:val="en-US" w:eastAsia="zh-CN"/>
                                </w:rPr>
                              </w:pPr>
                              <w:r>
                                <w:rPr>
                                  <w:rFonts w:hint="eastAsia"/>
                                  <w:lang w:val="en-US" w:eastAsia="zh-CN"/>
                                </w:rPr>
                                <w:t>噪声、废水、</w:t>
                              </w:r>
                            </w:p>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固体废物</w:t>
                              </w:r>
                            </w:p>
                          </w:txbxContent>
                        </v:textbox>
                      </v:shape>
                      <v:shape id="文本框 187" o:spid="_x0000_s1026" o:spt="202" type="#_x0000_t202" style="position:absolute;left:3213735;top:1897380;height:297815;width:539750;" fillcolor="#FFFFFF [3201]" filled="t" stroked="t" coordsize="21600,21600" o:gfxdata="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dsETNMAAAAFAQAADwAAAAAAAAABACAAAAAiAAAAZHJzL2Rvd25yZXYueG1sUEsBAhQA&#10;FAAAAAgAh07iQLpr8fJpAgAA3gQAAA4AAAAAAAAAAQAgAAAAIgEAAGRycy9lMm9Eb2MueG1sUEsF&#10;BgAAAAAGAAYAWQEAAP0FAAAAAA==&#10;">
                        <v:fill on="t" focussize="0,0"/>
                        <v:stroke weight="0.5pt" color="#000000 [3213]" joinstyle="round" dashstyle="dash"/>
                        <v:imagedata o:title=""/>
                        <o:lock v:ext="edit" aspectratio="f"/>
                        <v:textbox>
                          <w:txbxContent>
                            <w:p>
                              <w:pPr>
                                <w:rPr>
                                  <w:rFonts w:hint="default" w:eastAsia="宋体"/>
                                  <w:lang w:val="en-US" w:eastAsia="zh-CN"/>
                                </w:rPr>
                              </w:pPr>
                              <w:r>
                                <w:rPr>
                                  <w:rFonts w:hint="eastAsia"/>
                                  <w:lang w:val="en-US" w:eastAsia="zh-CN"/>
                                </w:rPr>
                                <w:t>废水</w:t>
                              </w:r>
                            </w:p>
                          </w:txbxContent>
                        </v:textbox>
                      </v:shape>
                      <v:shape id="文本框 188" o:spid="_x0000_s1026" o:spt="202" type="#_x0000_t202" style="position:absolute;left:3207385;top:1254125;height:297815;width:539750;" fillcolor="#FFFFFF [3201]" filled="t" stroked="t" coordsize="21600,21600" o:gfxdata="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dsETNMAAAAFAQAADwAAAAAAAAABACAAAAAiAAAAZHJzL2Rvd25yZXYueG1sUEsB&#10;AhQAFAAAAAgAh07iQCWYZeBsAgAA3gQAAA4AAAAAAAAAAQAgAAAAIgEAAGRycy9lMm9Eb2MueG1s&#10;UEsFBgAAAAAGAAYAWQEAAAAGAAAAAA==&#10;">
                        <v:fill on="t" focussize="0,0"/>
                        <v:stroke weight="0.5pt" color="#000000 [3213]" joinstyle="round" dashstyle="dash"/>
                        <v:imagedata o:title=""/>
                        <o:lock v:ext="edit" aspectratio="f"/>
                        <v:textbox>
                          <w:txbxContent>
                            <w:p>
                              <w:pPr>
                                <w:rPr>
                                  <w:rFonts w:hint="default" w:eastAsia="宋体"/>
                                  <w:lang w:val="en-US" w:eastAsia="zh-CN"/>
                                </w:rPr>
                              </w:pPr>
                              <w:r>
                                <w:rPr>
                                  <w:rFonts w:hint="eastAsia"/>
                                  <w:lang w:val="en-US" w:eastAsia="zh-CN"/>
                                </w:rPr>
                                <w:t>废水</w:t>
                              </w:r>
                            </w:p>
                          </w:txbxContent>
                        </v:textbox>
                      </v:shape>
                      <v:shape id="直接箭头连接符 189" o:spid="_x0000_s1026" o:spt="32" type="#_x0000_t32" style="position:absolute;left:789305;top:1215390;height:0;width:69596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Wt3AtcAAAAFAQAADwAAAAAAAAABACAAAAAi&#10;AAAAZHJzL2Rvd25yZXYueG1sUEsBAhQAFAAAAAgAh07iQM4I8NALAgAA1QMAAA4AAAAAAAAAAQAg&#10;AAAAJgEAAGRycy9lMm9Eb2MueG1sUEsFBgAAAAAGAAYAWQEAAKMFAAAAAA==&#10;">
                        <v:fill on="f" focussize="0,0"/>
                        <v:stroke weight="2pt" color="#4F81BD [3204]" joinstyle="round" endarrow="open"/>
                        <v:imagedata o:title=""/>
                        <o:lock v:ext="edit" aspectratio="f"/>
                      </v:shape>
                      <v:shape id="直接箭头连接符 190" o:spid="_x0000_s1026" o:spt="32" type="#_x0000_t32" style="position:absolute;left:2396490;top:360045;height:288000;width: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Wt3AtcAAAAFAQAADwAAAAAAAAABACAAAAAiAAAA&#10;ZHJzL2Rvd25yZXYueG1sUEsBAhQAFAAAAAgAh07iQBTDRbUIAgAA1QMAAA4AAAAAAAAAAQAgAAAA&#10;JgEAAGRycy9lMm9Eb2MueG1sUEsFBgAAAAAGAAYAWQEAAKAFAAAAAA==&#10;">
                        <v:fill on="f" focussize="0,0"/>
                        <v:stroke weight="2pt" color="#4F81BD [3204]" joinstyle="round" endarrow="open"/>
                        <v:imagedata o:title=""/>
                        <o:lock v:ext="edit" aspectratio="f"/>
                      </v:shape>
                      <v:shape id="直接箭头连接符 191" o:spid="_x0000_s1026" o:spt="32" type="#_x0000_t32" style="position:absolute;left:2819400;top:854710;flip:y;height:0;width:431800;" filled="f" stroked="t" coordsize="21600,21600" o:gfxdata="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qD7m0wAAAAUB&#10;AAAPAAAAAAAAAAEAIAAAACIAAABkcnMvZG93bnJldi54bWxQSwECFAAUAAAACACHTuJAs5MivSAC&#10;AAACBAAADgAAAAAAAAABACAAAAAiAQAAZHJzL2Uyb0RvYy54bWxQSwUGAAAAAAYABgBZAQAAtAUA&#10;AAAA&#10;">
                        <v:fill on="f" focussize="0,0"/>
                        <v:stroke weight="2.25pt" color="#385D8A [3204]" joinstyle="round" dashstyle="3 1" endarrow="open"/>
                        <v:imagedata o:title=""/>
                        <o:lock v:ext="edit" aspectratio="f"/>
                      </v:shape>
                      <v:shape id="直接箭头连接符 192" o:spid="_x0000_s1026" o:spt="32" type="#_x0000_t32" style="position:absolute;left:2403475;top:2735580;height:288290;width: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a3cC1wAAAAUBAAAPAAAAAAAAAAEAIAAAACIA&#10;AABkcnMvZG93bnJldi54bWxQSwECFAAUAAAACACHTuJA5LA6OQoCAADWAwAADgAAAAAAAAABACAA&#10;AAAmAQAAZHJzL2Uyb0RvYy54bWxQSwUGAAAAAAYABgBZAQAAogUAAAAA&#10;">
                        <v:fill on="f" focussize="0,0"/>
                        <v:stroke weight="2pt" color="#4F81BD [3204]" joinstyle="round" endarrow="open"/>
                        <v:imagedata o:title=""/>
                        <o:lock v:ext="edit" aspectratio="f"/>
                      </v:shape>
                      <v:shape id="直接箭头连接符 193" o:spid="_x0000_s1026" o:spt="32" type="#_x0000_t32" style="position:absolute;left:2396490;top:2209165;height:216000;width: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a3cC1wAAAAUBAAAPAAAAAAAAAAEAIAAAACIA&#10;AABkcnMvZG93bnJldi54bWxQSwECFAAUAAAACACHTuJAjqRUwgoCAADWAwAADgAAAAAAAAABACAA&#10;AAAmAQAAZHJzL2Uyb0RvYy54bWxQSwUGAAAAAAYABgBZAQAAogUAAAAA&#10;">
                        <v:fill on="f" focussize="0,0"/>
                        <v:stroke weight="2pt" color="#4F81BD [3204]" joinstyle="round" endarrow="open"/>
                        <v:imagedata o:title=""/>
                        <o:lock v:ext="edit" aspectratio="f"/>
                      </v:shape>
                      <v:shape id="直接箭头连接符 194" o:spid="_x0000_s1026" o:spt="32" type="#_x0000_t32" style="position:absolute;left:2403475;top:1579245;height:288290;width: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FrdwLXAAAABQEAAA8AAAAAAAAAAQAgAAAA&#10;IgAAAGRycy9kb3ducmV2LnhtbFBLAQIUABQAAAAIAIdO4kASQ+GODAIAANYDAAAOAAAAAAAAAAEA&#10;IAAAACYBAABkcnMvZTJvRG9jLnhtbFBLBQYAAAAABgAGAFkBAACkBQAAAAA=&#10;">
                        <v:fill on="f" focussize="0,0"/>
                        <v:stroke weight="2pt" color="#4F81BD [3204]" joinstyle="round" endarrow="open"/>
                        <v:imagedata o:title=""/>
                        <o:lock v:ext="edit" aspectratio="f"/>
                      </v:shape>
                      <v:shape id="直接箭头连接符 195" o:spid="_x0000_s1026" o:spt="32" type="#_x0000_t32" style="position:absolute;left:2409825;top:969645;height:288290;width: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FrdwLXAAAABQEAAA8AAAAAAAAAAQAgAAAA&#10;IgAAAGRycy9kb3ducmV2LnhtbFBLAQIUABQAAAAIAIdO4kACeclrDAIAANYDAAAOAAAAAAAAAAEA&#10;IAAAACYBAABkcnMvZTJvRG9jLnhtbFBLBQYAAAAABgAGAFkBAACkBQAAAAA=&#10;">
                        <v:fill on="f" focussize="0,0"/>
                        <v:stroke weight="2pt" color="#4F81BD [3204]" joinstyle="round" endarrow="open"/>
                        <v:imagedata o:title=""/>
                        <o:lock v:ext="edit" aspectratio="f"/>
                      </v:shape>
                      <v:shape id="直接箭头连接符 196" o:spid="_x0000_s1026" o:spt="32" type="#_x0000_t32" style="position:absolute;left:2778125;top:2632075;flip:y;height:0;width:431800;" filled="f" stroked="t" coordsize="21600,21600" o:gfxdata="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qD7m0wAA&#10;AAUBAAAPAAAAAAAAAAEAIAAAACIAAABkcnMvZG93bnJldi54bWxQSwECFAAUAAAACACHTuJAtkib&#10;GyMCAAAEBAAADgAAAAAAAAABACAAAAAiAQAAZHJzL2Uyb0RvYy54bWxQSwUGAAAAAAYABgBZAQAA&#10;twUAAAAA&#10;">
                        <v:fill on="f" focussize="0,0"/>
                        <v:stroke weight="2.25pt" color="#385D8A [3204]" joinstyle="round" dashstyle="3 1" endarrow="open"/>
                        <v:imagedata o:title=""/>
                        <o:lock v:ext="edit" aspectratio="f"/>
                      </v:shape>
                      <v:shape id="直接箭头连接符 197" o:spid="_x0000_s1026" o:spt="32" type="#_x0000_t32" style="position:absolute;left:2743200;top:2070735;flip:y;height:0;width:431800;" filled="f" stroked="t" coordsize="21600,21600" o:gfxdata="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g+5tMAAAAF&#10;AQAADwAAAAAAAAABACAAAAAiAAAAZHJzL2Rvd25yZXYueG1sUEsBAhQAFAAAAAgAh07iQEuF+Ooh&#10;AgAABAQAAA4AAAAAAAAAAQAgAAAAIgEAAGRycy9lMm9Eb2MueG1sUEsFBgAAAAAGAAYAWQEAALUF&#10;AAAAAA==&#10;">
                        <v:fill on="f" focussize="0,0"/>
                        <v:stroke weight="2.25pt" color="#385D8A [3204]" joinstyle="round" dashstyle="3 1" endarrow="open"/>
                        <v:imagedata o:title=""/>
                        <o:lock v:ext="edit" aspectratio="f"/>
                      </v:shape>
                      <v:shape id="直接箭头连接符 198" o:spid="_x0000_s1026" o:spt="32" type="#_x0000_t32" style="position:absolute;left:2756535;top:1433195;flip:y;height:0;width:431800;" filled="f" stroked="t" coordsize="21600,21600" o:gfxdata="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Kg+5tMA&#10;AAAFAQAADwAAAAAAAAABACAAAAAiAAAAZHJzL2Rvd25yZXYueG1sUEsBAhQAFAAAAAgAh07iQOsk&#10;DNkkAgAABAQAAA4AAAAAAAAAAQAgAAAAIgEAAGRycy9lMm9Eb2MueG1sUEsFBgAAAAAGAAYAWQEA&#10;ALgFAAAAAA==&#10;">
                        <v:fill on="f" focussize="0,0"/>
                        <v:stroke weight="2.25pt" color="#385D8A [3204]" joinstyle="round" dashstyle="3 1" endarrow="open"/>
                        <v:imagedata o:title=""/>
                        <o:lock v:ext="edit" aspectratio="f"/>
                      </v:shape>
                      <v:shape id="直接箭头连接符 199" o:spid="_x0000_s1026" o:spt="32" type="#_x0000_t32" style="position:absolute;left:2659380;top:3185795;height:0;width:69596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a3cC1wAAAAUBAAAPAAAAAAAAAAEAIAAA&#10;ACIAAABkcnMvZG93bnJldi54bWxQSwECFAAUAAAACACHTuJAEt6A0A0CAADXAwAADgAAAAAAAAAB&#10;ACAAAAAmAQAAZHJzL2Uyb0RvYy54bWxQSwUGAAAAAAYABgBZAQAApQUAAAAA&#10;">
                        <v:fill on="f" focussize="0,0"/>
                        <v:stroke weight="2pt" color="#4F81BD [3204]" joinstyle="round" endarrow="open"/>
                        <v:imagedata o:title=""/>
                        <o:lock v:ext="edit" aspectratio="f"/>
                      </v:shape>
                      <v:shape id="文本框 200" o:spid="_x0000_s1026" o:spt="202" type="#_x0000_t202" style="position:absolute;left:3380105;top:3040380;height:297815;width:781685;" fillcolor="#FFFFFF [3201]" filled="t" stroked="t" coordsize="21600,21600" o:gfxdata="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7&#10;V4YD0wAAAAUBAAAPAAAAAAAAAAEAIAAAACIAAABkcnMvZG93bnJldi54bWxQSwECFAAUAAAACACH&#10;TuJAn19SY2ICAADGBAAADgAAAAAAAAABACAAAAAiAQAAZHJzL2Uyb0RvYy54bWxQSwUGAAAAAAYA&#10;BgBZAQAA9g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成品外售</w:t>
                              </w:r>
                            </w:p>
                          </w:txbxContent>
                        </v:textbox>
                      </v:shape>
                      <v:line id="直接连接符 201" o:spid="_x0000_s1026" o:spt="20" style="position:absolute;left:1484630;top:845820;height:1802130;width:7620;" filled="f" stroked="t" coordsize="21600,21600" o:gfxdata="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g60GG0wAA&#10;AAUBAAAPAAAAAAAAAAEAIAAAACIAAABkcnMvZG93bnJldi54bWxQSwECFAAUAAAACACHTuJAa/Bc&#10;OeoBAACtAwAADgAAAAAAAAABACAAAAAiAQAAZHJzL2Uyb0RvYy54bWxQSwUGAAAAAAYABgBZAQAA&#10;fgUAAAAA&#10;">
                        <v:fill on="f" focussize="0,0"/>
                        <v:stroke weight="2pt" color="#4F81BD [3204]" joinstyle="round"/>
                        <v:imagedata o:title=""/>
                        <o:lock v:ext="edit" aspectratio="f"/>
                      </v:line>
                      <v:shape id="直接箭头连接符 202" o:spid="_x0000_s1026" o:spt="32" type="#_x0000_t32" style="position:absolute;left:1481455;top:2618105;height:0;width:46800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a3cC1wAAAAUBAAAPAAAAAAAAAAEAIAAAACIA&#10;AABkcnMvZG93bnJldi54bWxQSwECFAAUAAAACACHTuJAi1NV7AoCAADXAwAADgAAAAAAAAABACAA&#10;AAAmAQAAZHJzL2Uyb0RvYy54bWxQSwUGAAAAAAYABgBZAQAAogUAAAAA&#10;">
                        <v:fill on="f" focussize="0,0"/>
                        <v:stroke weight="2pt" color="#4F81BD [3204]" joinstyle="round" endarrow="open"/>
                        <v:imagedata o:title=""/>
                        <o:lock v:ext="edit" aspectratio="f"/>
                      </v:shape>
                      <v:shape id="直接箭头连接符 203" o:spid="_x0000_s1026" o:spt="32" type="#_x0000_t32" style="position:absolute;left:1475105;top:2029460;height:0;width:46800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Wt3AtcAAAAFAQAADwAAAAAAAAABACAAAAAi&#10;AAAAZHJzL2Rvd25yZXYueG1sUEsBAhQAFAAAAAgAh07iQOJ6ULcLAgAA1wMAAA4AAAAAAAAAAQAg&#10;AAAAJgEAAGRycy9lMm9Eb2MueG1sUEsFBgAAAAAGAAYAWQEAAKMFAAAAAA==&#10;">
                        <v:fill on="f" focussize="0,0"/>
                        <v:stroke weight="2pt" color="#4F81BD [3204]" joinstyle="round" endarrow="open"/>
                        <v:imagedata o:title=""/>
                        <o:lock v:ext="edit" aspectratio="f"/>
                      </v:shape>
                      <v:shape id="直接箭头连接符 204" o:spid="_x0000_s1026" o:spt="32" type="#_x0000_t32" style="position:absolute;left:1475105;top:1447800;height:0;width:50400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rdwLXAAAABQEAAA8AAAAAAAAAAQAgAAAAIgAA&#10;AGRycy9kb3ducmV2LnhtbFBLAQIUABQAAAAIAIdO4kDsNbIjCQIAANcDAAAOAAAAAAAAAAEAIAAA&#10;ACYBAABkcnMvZTJvRG9jLnhtbFBLBQYAAAAABgAGAFkBAAChBQAAAAA=&#10;">
                        <v:fill on="f" focussize="0,0"/>
                        <v:stroke weight="2pt" color="#4F81BD [3204]" joinstyle="round" endarrow="open"/>
                        <v:imagedata o:title=""/>
                        <o:lock v:ext="edit" aspectratio="f"/>
                      </v:shape>
                      <v:shape id="直接箭头连接符 205" o:spid="_x0000_s1026" o:spt="32" type="#_x0000_t32" style="position:absolute;left:1475105;top:838200;height:0;width:540000;" filled="f" stroked="t" coordsize="21600,21600" o:gfxdata="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Wt3AtcAAAAFAQAADwAAAAAAAAABACAAAAAiAAAA&#10;ZHJzL2Rvd25yZXYueG1sUEsBAhQAFAAAAAgAh07iQC8LakYIAgAA1gMAAA4AAAAAAAAAAQAgAAAA&#10;JgEAAGRycy9lMm9Eb2MueG1sUEsFBgAAAAAGAAYAWQEAAKAFAAAAAA==&#10;">
                        <v:fill on="f" focussize="0,0"/>
                        <v:stroke weight="2pt" color="#4F81BD [3204]" joinstyle="round" endarrow="open"/>
                        <v:imagedata o:title=""/>
                        <o:lock v:ext="edit" aspectratio="f"/>
                      </v:shape>
                      <w10:wrap type="none"/>
                      <w10:anchorlock/>
                    </v:group>
                  </w:pict>
                </mc:Fallback>
              </mc:AlternateContent>
            </w:r>
          </w:p>
          <w:p>
            <w:pPr>
              <w:spacing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图2-</w:t>
            </w:r>
            <w:r>
              <w:rPr>
                <w:rFonts w:hint="eastAsia" w:ascii="Times New Roman" w:hAnsi="Times New Roman" w:cs="Times New Roman"/>
                <w:b/>
                <w:bCs/>
                <w:color w:val="auto"/>
                <w:sz w:val="24"/>
                <w:szCs w:val="24"/>
                <w:highlight w:val="none"/>
                <w:lang w:val="en-US" w:eastAsia="zh-CN"/>
              </w:rPr>
              <w:t xml:space="preserve">4  </w:t>
            </w:r>
            <w:r>
              <w:rPr>
                <w:rFonts w:hint="default" w:ascii="Times New Roman" w:hAnsi="Times New Roman" w:eastAsia="宋体" w:cs="Times New Roman"/>
                <w:b/>
                <w:bCs/>
                <w:color w:val="auto"/>
                <w:sz w:val="24"/>
                <w:szCs w:val="24"/>
                <w:highlight w:val="none"/>
                <w:lang w:val="en-US" w:eastAsia="zh-CN"/>
              </w:rPr>
              <w:t>豆芽生产</w:t>
            </w:r>
            <w:r>
              <w:rPr>
                <w:rFonts w:hint="default" w:ascii="Times New Roman" w:hAnsi="Times New Roman" w:eastAsia="宋体" w:cs="Times New Roman"/>
                <w:b/>
                <w:bCs/>
                <w:color w:val="auto"/>
                <w:sz w:val="24"/>
                <w:szCs w:val="24"/>
                <w:highlight w:val="none"/>
              </w:rPr>
              <w:t>工艺流程图</w:t>
            </w:r>
            <w:r>
              <w:rPr>
                <w:rFonts w:hint="eastAsia" w:ascii="宋体" w:hAnsi="宋体" w:eastAsia="宋体" w:cs="宋体"/>
                <w:b/>
                <w:bCs/>
                <w:color w:val="auto"/>
                <w:sz w:val="24"/>
                <w:szCs w:val="24"/>
              </w:rPr>
              <w:t>及产污节点图</w:t>
            </w:r>
          </w:p>
          <w:p>
            <w:pPr>
              <w:tabs>
                <w:tab w:val="left" w:pos="6480"/>
              </w:tabs>
              <w:spacing w:line="360" w:lineRule="auto"/>
              <w:jc w:val="center"/>
              <w:rPr>
                <w:rFonts w:hint="default" w:ascii="Times New Roman" w:hAnsi="Times New Roman" w:eastAsia="宋体" w:cs="Times New Roman"/>
                <w:color w:val="auto"/>
                <w:sz w:val="24"/>
                <w:highlight w:val="none"/>
                <w:lang w:val="en-US" w:eastAsia="zh-CN"/>
              </w:rPr>
            </w:pP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生产工艺简介：</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1）清洗</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将外购的袋装黄豆人工倒入方桶内加水进行清洗</w:t>
            </w:r>
            <w:r>
              <w:rPr>
                <w:rFonts w:hint="eastAsia" w:ascii="Times New Roman" w:hAnsi="Times New Roman" w:cs="Times New Roman"/>
                <w:color w:val="auto"/>
                <w:sz w:val="24"/>
                <w:highlight w:val="none"/>
                <w:lang w:val="en-US" w:eastAsia="zh-CN"/>
              </w:rPr>
              <w:t>；</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2）浸泡</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清洗后的黄豆加水，然后人工将方桶放置在浸泡间内，绿豆、黄豆需要在桶中浸泡4h左右</w:t>
            </w:r>
            <w:r>
              <w:rPr>
                <w:rFonts w:hint="eastAsia" w:ascii="Times New Roman" w:hAnsi="Times New Roman" w:cs="Times New Roman"/>
                <w:color w:val="auto"/>
                <w:sz w:val="24"/>
                <w:highlight w:val="none"/>
                <w:lang w:val="en-US" w:eastAsia="zh-CN"/>
              </w:rPr>
              <w:t>；</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3）温室育芽</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浸泡后的黄豆倒入孵化桶内，人工将孵化桶运至温室间内，温室间内由空调控制温度，冬季25℃左右，夏季22℃左右</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每个温室间内安装1台淋洗机，孵化桶内的豆子每隔5h需要淋洗一次，保持桶内湿度</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豆子在温室内孵化5d即为豆芽菜</w:t>
            </w:r>
            <w:r>
              <w:rPr>
                <w:rFonts w:hint="eastAsia" w:ascii="Times New Roman" w:hAnsi="Times New Roman" w:cs="Times New Roman"/>
                <w:color w:val="auto"/>
                <w:sz w:val="24"/>
                <w:highlight w:val="none"/>
                <w:lang w:val="en-US" w:eastAsia="zh-CN"/>
              </w:rPr>
              <w:t>；</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4）筛选清洗</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孵化后的豆芽菜倒入清洗机内清洗筛选，将豆皮和折断的豆芽菜去除</w:t>
            </w:r>
            <w:r>
              <w:rPr>
                <w:rFonts w:hint="eastAsia" w:ascii="Times New Roman" w:hAnsi="Times New Roman" w:cs="Times New Roman"/>
                <w:color w:val="auto"/>
                <w:sz w:val="24"/>
                <w:highlight w:val="none"/>
                <w:lang w:val="en-US" w:eastAsia="zh-CN"/>
              </w:rPr>
              <w:t>；</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5）保鲜</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为延长豆芽菜保鲜时间并保持口感，清洗后的豆芽菜运至保鲜库内冷却5-6h，保鲜库温度为7℃左右。</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6）成品外售</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冷却后的产品装入筐中外售。</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2.2</w:t>
            </w:r>
            <w:r>
              <w:rPr>
                <w:rFonts w:hint="default" w:ascii="Times New Roman" w:hAnsi="Times New Roman" w:eastAsia="宋体" w:cs="Times New Roman"/>
                <w:b/>
                <w:bCs/>
                <w:color w:val="auto"/>
                <w:sz w:val="24"/>
                <w:highlight w:val="none"/>
                <w:lang w:val="en-US" w:eastAsia="zh-CN"/>
              </w:rPr>
              <w:t>水豆腐工艺流程</w:t>
            </w:r>
            <w:r>
              <w:rPr>
                <w:rFonts w:hint="eastAsia" w:ascii="Times New Roman" w:hAnsi="Times New Roman" w:cs="Times New Roman"/>
                <w:b/>
                <w:bCs/>
                <w:color w:val="auto"/>
                <w:sz w:val="24"/>
                <w:highlight w:val="none"/>
                <w:lang w:val="en-US" w:eastAsia="zh-CN"/>
              </w:rPr>
              <w:t>及产污节点</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drawing>
                <wp:inline distT="0" distB="0" distL="114300" distR="114300">
                  <wp:extent cx="3291205" cy="3729990"/>
                  <wp:effectExtent l="0" t="0" r="4445" b="3810"/>
                  <wp:docPr id="26" name="图片 26" descr="内蒙古辛源食品有限责任公司豆制品加工建设项目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内蒙古辛源食品有限责任公司豆制品加工建设项目终_01"/>
                          <pic:cNvPicPr>
                            <a:picLocks noChangeAspect="1"/>
                          </pic:cNvPicPr>
                        </pic:nvPicPr>
                        <pic:blipFill>
                          <a:blip r:embed="rId16"/>
                          <a:srcRect l="20136" t="6296" r="20384" b="30756"/>
                          <a:stretch>
                            <a:fillRect/>
                          </a:stretch>
                        </pic:blipFill>
                        <pic:spPr>
                          <a:xfrm>
                            <a:off x="0" y="0"/>
                            <a:ext cx="3291205" cy="3729990"/>
                          </a:xfrm>
                          <a:prstGeom prst="rect">
                            <a:avLst/>
                          </a:prstGeom>
                        </pic:spPr>
                      </pic:pic>
                    </a:graphicData>
                  </a:graphic>
                </wp:inline>
              </w:drawing>
            </w:r>
          </w:p>
          <w:p>
            <w:pPr>
              <w:spacing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图2-</w:t>
            </w:r>
            <w:r>
              <w:rPr>
                <w:rFonts w:hint="default" w:ascii="Times New Roman" w:hAnsi="Times New Roman" w:eastAsia="宋体" w:cs="Times New Roman"/>
                <w:b/>
                <w:bCs/>
                <w:color w:val="auto"/>
                <w:sz w:val="24"/>
                <w:szCs w:val="24"/>
                <w:highlight w:val="none"/>
                <w:lang w:val="en-US" w:eastAsia="zh-CN"/>
              </w:rPr>
              <w:t>5</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水豆腐产品生产工艺</w:t>
            </w:r>
            <w:r>
              <w:rPr>
                <w:rFonts w:hint="default" w:ascii="Times New Roman" w:hAnsi="Times New Roman" w:eastAsia="宋体" w:cs="Times New Roman"/>
                <w:b/>
                <w:bCs/>
                <w:color w:val="auto"/>
                <w:sz w:val="24"/>
                <w:szCs w:val="24"/>
                <w:highlight w:val="none"/>
              </w:rPr>
              <w:t>流程</w:t>
            </w:r>
            <w:r>
              <w:rPr>
                <w:rFonts w:hint="eastAsia" w:ascii="宋体" w:hAnsi="宋体" w:eastAsia="宋体" w:cs="宋体"/>
                <w:b/>
                <w:bCs/>
                <w:color w:val="auto"/>
                <w:sz w:val="24"/>
                <w:szCs w:val="24"/>
              </w:rPr>
              <w:t>及产污节点图</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工艺流程简介：</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1</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清洗</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将大豆放入清洗桶（清洗桶与浸泡桶通用</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，豆水比例为1</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1，进行一次清洗，此工序产生清洗废水。</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2）浸泡</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将清洗后的大豆放入浸泡桶浸泡，浸泡时间夏春1-2小时，秋冬3-4小时，水面不能起泡沫，水面漂体物必用笊篱及时捞出，此工序产生清洗废水。</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3）磨浆</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将浸泡好的大豆加入磨浆机进行磨豆，此工序需要添加干豆质量为</w:t>
            </w:r>
            <w:r>
              <w:rPr>
                <w:rFonts w:hint="eastAsia" w:ascii="Times New Roman" w:hAnsi="Times New Roman"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倍的水，此工序产生清洗废水。</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4）滤浆</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将磨好的浆通过过滤机，除去杂质保证豆浆质量，分离出豆渣，用手捏豆渣松散，无浆水为准，此工序产生豆渣和清洗废水。</w:t>
            </w:r>
          </w:p>
          <w:p>
            <w:pPr>
              <w:pStyle w:val="8"/>
              <w:ind w:left="0" w:leftChars="0" w:firstLine="480" w:firstLineChars="200"/>
              <w:rPr>
                <w:rFonts w:hint="default"/>
                <w:color w:val="auto"/>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5）煮浆</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将过滤后的豆浆放入煮浆桶，煮浆工序使用全自动微压煮浆系统，主要包括煮浆桶、电脑控制板、蒸汽减压装置等。生浆通过吸泵机抽往煮浆桶，通过蒸汽蒸煮生浆，蒸煮温度达到</w:t>
            </w:r>
            <w:r>
              <w:rPr>
                <w:rFonts w:hint="eastAsia" w:ascii="Times New Roman" w:hAnsi="Times New Roman" w:eastAsia="宋体" w:cs="Times New Roman"/>
                <w:b w:val="0"/>
                <w:bCs w:val="0"/>
                <w:color w:val="auto"/>
                <w:sz w:val="24"/>
                <w:highlight w:val="none"/>
                <w:lang w:val="en-US" w:eastAsia="zh-CN"/>
              </w:rPr>
              <w:t>100</w:t>
            </w:r>
            <w:r>
              <w:rPr>
                <w:rFonts w:hint="default" w:ascii="Times New Roman" w:hAnsi="Times New Roman" w:eastAsia="宋体" w:cs="Times New Roman"/>
                <w:b w:val="0"/>
                <w:bCs w:val="0"/>
                <w:color w:val="auto"/>
                <w:sz w:val="24"/>
                <w:highlight w:val="none"/>
                <w:lang w:val="en-US" w:eastAsia="zh-CN"/>
              </w:rPr>
              <w:t>℃，一方面是为点浆工序创造必要的条件，另一方面可以减轻异味，提高大豆蛋白的营养价值，延长产品的保鲜期。通过电脑控制板控制蒸汽减压装置，从而控制蒸煮温度的升高和各阶段温度达到后的保温时间，煮浆过程采用蒸汽间接加热。煮浆蒸汽直接进入产品，此工序产生清洗废水。</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6）</w:t>
            </w:r>
            <w:r>
              <w:rPr>
                <w:rFonts w:hint="eastAsia" w:ascii="Times New Roman" w:hAnsi="Times New Roman" w:cs="Times New Roman"/>
                <w:b w:val="0"/>
                <w:bCs w:val="0"/>
                <w:color w:val="auto"/>
                <w:sz w:val="24"/>
                <w:highlight w:val="none"/>
                <w:lang w:val="en-US" w:eastAsia="zh-CN"/>
              </w:rPr>
              <w:t>点卤压榨</w:t>
            </w:r>
            <w:r>
              <w:rPr>
                <w:rFonts w:hint="default" w:ascii="Times New Roman" w:hAnsi="Times New Roman" w:eastAsia="宋体" w:cs="Times New Roman"/>
                <w:b w:val="0"/>
                <w:bCs w:val="0"/>
                <w:color w:val="auto"/>
                <w:sz w:val="24"/>
                <w:highlight w:val="none"/>
                <w:lang w:val="en-US" w:eastAsia="zh-CN"/>
              </w:rPr>
              <w:t>成型</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将煮好的豆浆用管道进入成型机进行凝固成型。</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7</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冷却</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将成型好的水豆腐放入冷库进行储存。</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8）入库</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包装出货。</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2.3</w:t>
            </w:r>
            <w:r>
              <w:rPr>
                <w:rFonts w:hint="default" w:ascii="Times New Roman" w:hAnsi="Times New Roman" w:eastAsia="宋体" w:cs="Times New Roman"/>
                <w:b/>
                <w:bCs/>
                <w:color w:val="auto"/>
                <w:sz w:val="24"/>
                <w:highlight w:val="none"/>
                <w:lang w:val="en-US" w:eastAsia="zh-CN"/>
              </w:rPr>
              <w:t>豆干工艺流程</w:t>
            </w:r>
            <w:r>
              <w:rPr>
                <w:rFonts w:hint="eastAsia" w:ascii="Times New Roman" w:hAnsi="Times New Roman" w:cs="Times New Roman"/>
                <w:b/>
                <w:bCs/>
                <w:color w:val="auto"/>
                <w:sz w:val="24"/>
                <w:highlight w:val="none"/>
                <w:lang w:val="en-US" w:eastAsia="zh-CN"/>
              </w:rPr>
              <w:t>及产污节点</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highlight w:val="none"/>
                <w:lang w:val="en-US" w:eastAsia="zh-CN"/>
              </w:rPr>
            </w:pPr>
            <w:r>
              <w:rPr>
                <w:color w:val="auto"/>
              </w:rPr>
              <w:drawing>
                <wp:inline distT="0" distB="0" distL="114300" distR="114300">
                  <wp:extent cx="2164080" cy="2708910"/>
                  <wp:effectExtent l="0" t="0" r="762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2164080" cy="270891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图2-6</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豆干制作工艺流程</w:t>
            </w:r>
            <w:r>
              <w:rPr>
                <w:rFonts w:hint="eastAsia" w:ascii="宋体" w:hAnsi="宋体" w:eastAsia="宋体" w:cs="宋体"/>
                <w:b/>
                <w:bCs/>
                <w:color w:val="auto"/>
                <w:sz w:val="24"/>
                <w:szCs w:val="24"/>
              </w:rPr>
              <w:t>及产污节点图</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工艺流程简述：</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①斩拌、切片</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对整块原料豆腐进行修整，按照不同规格分切成片，要求成型为10mm~20mm之间的薄片。</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eastAsia" w:ascii="Times New Roman" w:hAnsi="Times New Roman" w:cs="Times New Roman"/>
                <w:color w:val="auto"/>
                <w:sz w:val="24"/>
                <w:highlight w:val="none"/>
                <w:lang w:val="en-US" w:eastAsia="zh-CN"/>
              </w:rPr>
              <w:t>熏</w:t>
            </w:r>
            <w:r>
              <w:rPr>
                <w:rFonts w:hint="default" w:ascii="Times New Roman" w:hAnsi="Times New Roman" w:eastAsia="宋体" w:cs="Times New Roman"/>
                <w:color w:val="auto"/>
                <w:sz w:val="24"/>
                <w:highlight w:val="none"/>
                <w:lang w:val="en-US" w:eastAsia="zh-CN"/>
              </w:rPr>
              <w:t>制</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将切片成型后的豆干投入</w:t>
            </w:r>
            <w:r>
              <w:rPr>
                <w:rFonts w:hint="eastAsia" w:ascii="Times New Roman" w:hAnsi="Times New Roman" w:cs="Times New Roman"/>
                <w:color w:val="auto"/>
                <w:sz w:val="24"/>
                <w:highlight w:val="none"/>
                <w:lang w:val="en-US" w:eastAsia="zh-CN"/>
              </w:rPr>
              <w:t>一体化设备，进行熏</w:t>
            </w:r>
            <w:r>
              <w:rPr>
                <w:rFonts w:hint="default" w:ascii="Times New Roman" w:hAnsi="Times New Roman" w:eastAsia="宋体" w:cs="Times New Roman"/>
                <w:color w:val="auto"/>
                <w:sz w:val="24"/>
                <w:highlight w:val="none"/>
                <w:lang w:val="en-US" w:eastAsia="zh-CN"/>
              </w:rPr>
              <w:t>制。</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③包装</w:t>
            </w:r>
            <w:r>
              <w:rPr>
                <w:rFonts w:hint="eastAsia" w:ascii="Times New Roman" w:hAnsi="Times New Roman" w:cs="Times New Roman"/>
                <w:color w:val="auto"/>
                <w:sz w:val="24"/>
                <w:highlight w:val="none"/>
                <w:lang w:val="en-US" w:eastAsia="zh-CN"/>
              </w:rPr>
              <w:t>：熏制</w:t>
            </w:r>
            <w:r>
              <w:rPr>
                <w:rFonts w:hint="default" w:ascii="Times New Roman" w:hAnsi="Times New Roman" w:eastAsia="宋体" w:cs="Times New Roman"/>
                <w:color w:val="auto"/>
                <w:sz w:val="24"/>
                <w:highlight w:val="none"/>
                <w:lang w:val="en-US" w:eastAsia="zh-CN"/>
              </w:rPr>
              <w:t>后的产品通过真空包装机包装成型。</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④入库</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生产完成的豆干入库待售。</w:t>
            </w:r>
          </w:p>
          <w:p>
            <w:pPr>
              <w:keepNext w:val="0"/>
              <w:keepLines w:val="0"/>
              <w:pageBreakBefore w:val="0"/>
              <w:widowControl w:val="0"/>
              <w:tabs>
                <w:tab w:val="left" w:pos="2251"/>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2.4</w:t>
            </w:r>
            <w:r>
              <w:rPr>
                <w:rFonts w:hint="default" w:ascii="Times New Roman" w:hAnsi="Times New Roman" w:eastAsia="宋体" w:cs="Times New Roman"/>
                <w:b/>
                <w:bCs/>
                <w:color w:val="auto"/>
                <w:sz w:val="24"/>
                <w:highlight w:val="none"/>
                <w:lang w:val="en-US" w:eastAsia="zh-CN"/>
              </w:rPr>
              <w:t>干豆腐制作工艺流程</w:t>
            </w:r>
            <w:r>
              <w:rPr>
                <w:rFonts w:hint="eastAsia" w:ascii="Times New Roman" w:hAnsi="Times New Roman" w:cs="Times New Roman"/>
                <w:b/>
                <w:bCs/>
                <w:color w:val="auto"/>
                <w:sz w:val="24"/>
                <w:highlight w:val="none"/>
                <w:lang w:val="en-US" w:eastAsia="zh-CN"/>
              </w:rPr>
              <w:t>及产污节点</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前段工艺与</w:t>
            </w:r>
            <w:r>
              <w:rPr>
                <w:rFonts w:hint="default" w:ascii="Times New Roman" w:hAnsi="Times New Roman" w:eastAsia="宋体" w:cs="Times New Roman"/>
                <w:color w:val="auto"/>
                <w:sz w:val="24"/>
                <w:highlight w:val="none"/>
                <w:lang w:val="en-US" w:eastAsia="zh-CN"/>
              </w:rPr>
              <w:t>水豆腐</w:t>
            </w:r>
            <w:r>
              <w:rPr>
                <w:rFonts w:hint="eastAsia" w:ascii="Times New Roman" w:hAnsi="Times New Roman" w:cs="Times New Roman"/>
                <w:color w:val="auto"/>
                <w:sz w:val="24"/>
                <w:highlight w:val="none"/>
                <w:lang w:val="en-US" w:eastAsia="zh-CN"/>
              </w:rPr>
              <w:t>制作工艺</w:t>
            </w:r>
            <w:r>
              <w:rPr>
                <w:rFonts w:hint="default" w:ascii="Times New Roman" w:hAnsi="Times New Roman" w:eastAsia="宋体" w:cs="Times New Roman"/>
                <w:color w:val="auto"/>
                <w:sz w:val="24"/>
                <w:highlight w:val="none"/>
                <w:lang w:val="en-US" w:eastAsia="zh-CN"/>
              </w:rPr>
              <w:t>一</w:t>
            </w:r>
            <w:r>
              <w:rPr>
                <w:rFonts w:hint="eastAsia" w:ascii="Times New Roman" w:hAnsi="Times New Roman" w:cs="Times New Roman"/>
                <w:color w:val="auto"/>
                <w:sz w:val="24"/>
                <w:highlight w:val="none"/>
                <w:lang w:val="en-US" w:eastAsia="zh-CN"/>
              </w:rPr>
              <w:t>制</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将磨好的豆浆</w:t>
            </w:r>
            <w:r>
              <w:rPr>
                <w:rFonts w:hint="default" w:ascii="Times New Roman" w:hAnsi="Times New Roman" w:eastAsia="宋体" w:cs="Times New Roman"/>
                <w:color w:val="auto"/>
                <w:sz w:val="24"/>
                <w:highlight w:val="none"/>
                <w:lang w:val="en-US" w:eastAsia="zh-CN"/>
              </w:rPr>
              <w:t>浇注到盒子里，送至气动压制机进行压制去除多余的水分</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压制30分钟），再将其送到干豆腐生产线生产，将其折叠为一层一层的，再通过分压机压制后，再用脱皮机将其脱好后，放入冷成品仓库冷冻20分钟后，最后进行人工简易包装后出货。</w:t>
            </w:r>
          </w:p>
          <w:p>
            <w:pPr>
              <w:pStyle w:val="7"/>
              <w:rPr>
                <w:rFonts w:hint="default"/>
                <w:color w:val="auto"/>
                <w:lang w:val="en-US" w:eastAsia="zh-CN"/>
              </w:rPr>
            </w:pPr>
            <w:r>
              <w:rPr>
                <w:rFonts w:hint="eastAsia" w:ascii="Times New Roman" w:hAnsi="Times New Roman" w:cs="Times New Roman"/>
                <w:b w:val="0"/>
                <w:bCs w:val="0"/>
                <w:color w:val="auto"/>
                <w:sz w:val="24"/>
                <w:highlight w:val="none"/>
                <w:lang w:val="en-US" w:eastAsia="zh-CN"/>
              </w:rPr>
              <w:drawing>
                <wp:inline distT="0" distB="0" distL="114300" distR="114300">
                  <wp:extent cx="4647565" cy="6297295"/>
                  <wp:effectExtent l="0" t="0" r="635" b="8255"/>
                  <wp:docPr id="31" name="图片 31" descr="内蒙古辛源食品有限责任公司豆制品加工建设项目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内蒙古辛源食品有限责任公司豆制品加工建设项目终_01"/>
                          <pic:cNvPicPr>
                            <a:picLocks noChangeAspect="1"/>
                          </pic:cNvPicPr>
                        </pic:nvPicPr>
                        <pic:blipFill>
                          <a:blip r:embed="rId18"/>
                          <a:srcRect l="20136" t="6296" r="20384" b="30756"/>
                          <a:stretch>
                            <a:fillRect/>
                          </a:stretch>
                        </pic:blipFill>
                        <pic:spPr>
                          <a:xfrm>
                            <a:off x="0" y="0"/>
                            <a:ext cx="4647565" cy="6297295"/>
                          </a:xfrm>
                          <a:prstGeom prst="rect">
                            <a:avLst/>
                          </a:prstGeom>
                        </pic:spPr>
                      </pic:pic>
                    </a:graphicData>
                  </a:graphic>
                </wp:inline>
              </w:drawing>
            </w:r>
          </w:p>
          <w:p>
            <w:pPr>
              <w:spacing w:line="36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图2-</w:t>
            </w:r>
            <w:r>
              <w:rPr>
                <w:rFonts w:hint="default" w:ascii="Times New Roman" w:hAnsi="Times New Roman" w:eastAsia="宋体" w:cs="Times New Roman"/>
                <w:b/>
                <w:bCs/>
                <w:color w:val="auto"/>
                <w:sz w:val="24"/>
                <w:szCs w:val="24"/>
                <w:highlight w:val="none"/>
                <w:lang w:val="en-US" w:eastAsia="zh-CN"/>
              </w:rPr>
              <w:t>7</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干豆腐生产工艺流程图</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2.5</w:t>
            </w:r>
            <w:r>
              <w:rPr>
                <w:rFonts w:hint="eastAsia" w:ascii="Times New Roman" w:hAnsi="Times New Roman" w:eastAsia="宋体" w:cs="Times New Roman"/>
                <w:b/>
                <w:bCs/>
                <w:color w:val="auto"/>
                <w:sz w:val="24"/>
                <w:highlight w:val="none"/>
                <w:lang w:val="en-US" w:eastAsia="zh-CN"/>
              </w:rPr>
              <w:t>豆腐泡</w:t>
            </w:r>
            <w:r>
              <w:rPr>
                <w:rFonts w:hint="default" w:ascii="Times New Roman" w:hAnsi="Times New Roman" w:eastAsia="宋体" w:cs="Times New Roman"/>
                <w:b/>
                <w:bCs/>
                <w:color w:val="auto"/>
                <w:sz w:val="24"/>
                <w:highlight w:val="none"/>
                <w:lang w:val="en-US" w:eastAsia="zh-CN"/>
              </w:rPr>
              <w:t>工艺流程</w:t>
            </w:r>
            <w:r>
              <w:rPr>
                <w:rFonts w:hint="eastAsia" w:ascii="Times New Roman" w:hAnsi="Times New Roman" w:cs="Times New Roman"/>
                <w:b/>
                <w:bCs/>
                <w:color w:val="auto"/>
                <w:sz w:val="24"/>
                <w:highlight w:val="none"/>
                <w:lang w:val="en-US" w:eastAsia="zh-CN"/>
              </w:rPr>
              <w:t>及产污节点</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工艺流程简述：</w:t>
            </w:r>
          </w:p>
          <w:p>
            <w:pPr>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 xml:space="preserve">①切块：根据产品规格将成型的豆腐切成大小一致的方块，此工序产生噪声。 </w:t>
            </w:r>
          </w:p>
          <w:p>
            <w:pPr>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 xml:space="preserve">②油炸：将切好的豆腐块，放入油锅中，控制好油温和时间进行炸制，此工序产生噪声、油烟废气。 </w:t>
            </w:r>
          </w:p>
          <w:p>
            <w:pPr>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③冷却、包装、入库：炸制好的豆腐泡进行自然冷却、包装后入库。</w:t>
            </w:r>
          </w:p>
          <w:p>
            <w:pPr>
              <w:keepNext w:val="0"/>
              <w:keepLines w:val="0"/>
              <w:pageBreakBefore w:val="0"/>
              <w:widowControl w:val="0"/>
              <w:tabs>
                <w:tab w:val="left" w:pos="3046"/>
                <w:tab w:val="left" w:pos="6480"/>
              </w:tabs>
              <w:kinsoku/>
              <w:wordWrap/>
              <w:overflowPunct/>
              <w:topLinePunct w:val="0"/>
              <w:autoSpaceDE/>
              <w:autoSpaceDN/>
              <w:bidi w:val="0"/>
              <w:adjustRightInd/>
              <w:snapToGrid/>
              <w:spacing w:line="360" w:lineRule="auto"/>
              <w:ind w:firstLine="420" w:firstLineChars="200"/>
              <w:jc w:val="both"/>
              <w:textAlignment w:val="auto"/>
              <w:rPr>
                <w:color w:val="auto"/>
              </w:rPr>
            </w:pPr>
            <w:r>
              <w:rPr>
                <w:rFonts w:hint="eastAsia"/>
                <w:color w:val="auto"/>
                <w:lang w:val="en-US" w:eastAsia="zh-CN"/>
              </w:rPr>
              <w:t xml:space="preserve">                         </w:t>
            </w:r>
            <w:r>
              <w:rPr>
                <w:color w:val="auto"/>
              </w:rPr>
              <w:drawing>
                <wp:inline distT="0" distB="0" distL="114300" distR="114300">
                  <wp:extent cx="1543050" cy="3124200"/>
                  <wp:effectExtent l="0" t="0" r="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19"/>
                          <a:stretch>
                            <a:fillRect/>
                          </a:stretch>
                        </pic:blipFill>
                        <pic:spPr>
                          <a:xfrm>
                            <a:off x="0" y="0"/>
                            <a:ext cx="1543050" cy="3124200"/>
                          </a:xfrm>
                          <a:prstGeom prst="rect">
                            <a:avLst/>
                          </a:prstGeom>
                          <a:noFill/>
                          <a:ln>
                            <a:noFill/>
                          </a:ln>
                        </pic:spPr>
                      </pic:pic>
                    </a:graphicData>
                  </a:graphic>
                </wp:inline>
              </w:drawing>
            </w:r>
          </w:p>
          <w:p>
            <w:pPr>
              <w:spacing w:line="360" w:lineRule="auto"/>
              <w:jc w:val="center"/>
              <w:rPr>
                <w:rFonts w:hint="eastAsia"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sz w:val="24"/>
                <w:szCs w:val="24"/>
                <w:highlight w:val="none"/>
              </w:rPr>
              <w:t>图2-</w:t>
            </w:r>
            <w:r>
              <w:rPr>
                <w:rFonts w:hint="eastAsia" w:ascii="Times New Roman" w:hAnsi="Times New Roman" w:eastAsia="宋体" w:cs="Times New Roman"/>
                <w:b/>
                <w:bCs/>
                <w:color w:val="auto"/>
                <w:sz w:val="24"/>
                <w:szCs w:val="24"/>
                <w:highlight w:val="none"/>
                <w:lang w:val="en-US" w:eastAsia="zh-CN"/>
              </w:rPr>
              <w:t xml:space="preserve">8  </w:t>
            </w:r>
            <w:r>
              <w:rPr>
                <w:rFonts w:hint="default" w:ascii="Times New Roman" w:hAnsi="Times New Roman" w:eastAsia="宋体" w:cs="Times New Roman"/>
                <w:b/>
                <w:bCs/>
                <w:color w:val="auto"/>
                <w:sz w:val="24"/>
                <w:szCs w:val="24"/>
                <w:highlight w:val="none"/>
                <w:lang w:val="en-US" w:eastAsia="zh-CN"/>
              </w:rPr>
              <w:t>豆腐</w:t>
            </w:r>
            <w:r>
              <w:rPr>
                <w:rFonts w:hint="eastAsia" w:ascii="Times New Roman" w:hAnsi="Times New Roman" w:eastAsia="宋体" w:cs="Times New Roman"/>
                <w:b/>
                <w:bCs/>
                <w:color w:val="auto"/>
                <w:sz w:val="24"/>
                <w:szCs w:val="24"/>
                <w:highlight w:val="none"/>
                <w:lang w:val="en-US" w:eastAsia="zh-CN"/>
              </w:rPr>
              <w:t>泡</w:t>
            </w:r>
            <w:r>
              <w:rPr>
                <w:rFonts w:hint="default" w:ascii="Times New Roman" w:hAnsi="Times New Roman" w:eastAsia="宋体" w:cs="Times New Roman"/>
                <w:b/>
                <w:bCs/>
                <w:color w:val="auto"/>
                <w:sz w:val="24"/>
                <w:szCs w:val="24"/>
                <w:highlight w:val="none"/>
                <w:lang w:val="en-US" w:eastAsia="zh-CN"/>
              </w:rPr>
              <w:t>生产工艺流程图</w:t>
            </w:r>
          </w:p>
          <w:p>
            <w:pPr>
              <w:pStyle w:val="14"/>
              <w:keepNext w:val="0"/>
              <w:keepLines w:val="0"/>
              <w:pageBreakBefore w:val="0"/>
              <w:widowControl w:val="0"/>
              <w:kinsoku/>
              <w:wordWrap/>
              <w:overflowPunct/>
              <w:topLinePunct w:val="0"/>
              <w:autoSpaceDE/>
              <w:autoSpaceDN/>
              <w:bidi w:val="0"/>
              <w:adjustRightInd/>
              <w:spacing w:line="360" w:lineRule="auto"/>
              <w:ind w:left="0" w:leftChars="0" w:right="0" w:firstLine="0" w:firstLineChars="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主要污染工序：</w:t>
            </w:r>
          </w:p>
          <w:p>
            <w:pPr>
              <w:keepNext w:val="0"/>
              <w:keepLines w:val="0"/>
              <w:pageBreakBefore w:val="0"/>
              <w:widowControl w:val="0"/>
              <w:kinsoku/>
              <w:wordWrap/>
              <w:overflowPunct/>
              <w:topLinePunct w:val="0"/>
              <w:autoSpaceDE/>
              <w:autoSpaceDN/>
              <w:bidi w:val="0"/>
              <w:adjustRightInd/>
              <w:spacing w:line="360" w:lineRule="auto"/>
              <w:ind w:left="0" w:right="0" w:firstLine="482" w:firstLineChars="200"/>
              <w:jc w:val="both"/>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color w:val="auto"/>
                <w:sz w:val="24"/>
                <w:highlight w:val="none"/>
                <w:lang w:val="en-US" w:eastAsia="zh-CN"/>
              </w:rPr>
              <w:t>1、</w:t>
            </w:r>
            <w:r>
              <w:rPr>
                <w:rFonts w:hint="default" w:ascii="Times New Roman" w:hAnsi="Times New Roman" w:eastAsia="宋体" w:cs="Times New Roman"/>
                <w:b/>
                <w:color w:val="auto"/>
                <w:sz w:val="24"/>
                <w:highlight w:val="none"/>
              </w:rPr>
              <w:t>施工期：</w:t>
            </w:r>
          </w:p>
          <w:p>
            <w:pPr>
              <w:keepNext w:val="0"/>
              <w:keepLines w:val="0"/>
              <w:pageBreakBefore w:val="0"/>
              <w:widowControl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bCs/>
                <w:color w:val="auto"/>
                <w:sz w:val="24"/>
                <w:highlight w:val="none"/>
              </w:rPr>
            </w:pP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1</w:t>
            </w:r>
            <w:r>
              <w:rPr>
                <w:rFonts w:hint="eastAsia"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施工过程中土方开挖、运输以及建筑材料的堆放等产生的扬尘，会对环境造成污染。</w:t>
            </w:r>
          </w:p>
          <w:p>
            <w:pPr>
              <w:keepNext w:val="0"/>
              <w:keepLines w:val="0"/>
              <w:pageBreakBefore w:val="0"/>
              <w:widowControl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宋体" w:cs="Times New Roman"/>
                <w:bCs/>
                <w:color w:val="auto"/>
                <w:sz w:val="24"/>
                <w:highlight w:val="none"/>
              </w:rPr>
            </w:pP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施工机械设备的运行噪声、运输车辆噪声会对项目周围声环境产生影响，噪声强度在</w:t>
            </w:r>
            <w:r>
              <w:rPr>
                <w:rFonts w:hint="default" w:ascii="Times New Roman" w:hAnsi="Times New Roman" w:eastAsia="宋体" w:cs="Times New Roman"/>
                <w:color w:val="auto"/>
                <w:sz w:val="24"/>
                <w:highlight w:val="none"/>
              </w:rPr>
              <w:t>70～96</w:t>
            </w:r>
            <w:r>
              <w:rPr>
                <w:rFonts w:hint="default" w:ascii="Times New Roman" w:hAnsi="Times New Roman" w:eastAsia="宋体" w:cs="Times New Roman"/>
                <w:bCs/>
                <w:color w:val="auto"/>
                <w:sz w:val="24"/>
                <w:highlight w:val="none"/>
              </w:rPr>
              <w:t>dB</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3</w:t>
            </w:r>
            <w:r>
              <w:rPr>
                <w:rFonts w:hint="eastAsia"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施工过程中产生的</w:t>
            </w:r>
            <w:r>
              <w:rPr>
                <w:rFonts w:hint="default" w:ascii="Times New Roman" w:hAnsi="Times New Roman" w:eastAsia="宋体" w:cs="Times New Roman"/>
                <w:color w:val="auto"/>
                <w:sz w:val="24"/>
                <w:highlight w:val="none"/>
              </w:rPr>
              <w:t>施工废水及施工人员的生活污水。</w:t>
            </w:r>
          </w:p>
          <w:p>
            <w:pPr>
              <w:keepNext w:val="0"/>
              <w:keepLines w:val="0"/>
              <w:pageBreakBefore w:val="0"/>
              <w:widowControl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宋体" w:cs="Times New Roman"/>
                <w:bCs/>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bCs/>
                <w:color w:val="auto"/>
                <w:sz w:val="24"/>
                <w:highlight w:val="none"/>
              </w:rPr>
              <w:t>施工过程中产生的固体废物和施工员的生活垃圾。</w:t>
            </w:r>
          </w:p>
          <w:p>
            <w:pPr>
              <w:keepNext w:val="0"/>
              <w:keepLines w:val="0"/>
              <w:pageBreakBefore w:val="0"/>
              <w:widowControl w:val="0"/>
              <w:kinsoku/>
              <w:wordWrap/>
              <w:overflowPunct/>
              <w:topLinePunct w:val="0"/>
              <w:autoSpaceDE/>
              <w:autoSpaceDN/>
              <w:bidi w:val="0"/>
              <w:adjustRightInd/>
              <w:spacing w:line="360" w:lineRule="auto"/>
              <w:ind w:left="0" w:right="0" w:firstLine="482" w:firstLineChars="200"/>
              <w:jc w:val="both"/>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color w:val="auto"/>
                <w:sz w:val="24"/>
                <w:highlight w:val="none"/>
                <w:lang w:val="en-US" w:eastAsia="zh-CN"/>
              </w:rPr>
              <w:t>2、</w:t>
            </w:r>
            <w:r>
              <w:rPr>
                <w:rFonts w:hint="default" w:ascii="Times New Roman" w:hAnsi="Times New Roman" w:eastAsia="宋体" w:cs="Times New Roman"/>
                <w:b/>
                <w:color w:val="auto"/>
                <w:sz w:val="24"/>
                <w:highlight w:val="none"/>
              </w:rPr>
              <w:t>营运期：</w:t>
            </w:r>
          </w:p>
          <w:p>
            <w:pPr>
              <w:keepNext w:val="0"/>
              <w:keepLines w:val="0"/>
              <w:pageBreakBefore w:val="0"/>
              <w:widowControl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color w:val="auto"/>
                <w:position w:val="1"/>
                <w:sz w:val="24"/>
                <w:highlight w:val="none"/>
                <w:lang w:eastAsia="zh-CN"/>
              </w:rPr>
              <w:t>（</w:t>
            </w:r>
            <w:r>
              <w:rPr>
                <w:rFonts w:hint="eastAsia" w:ascii="Times New Roman" w:hAnsi="Times New Roman" w:cs="Times New Roman"/>
                <w:color w:val="auto"/>
                <w:position w:val="1"/>
                <w:sz w:val="24"/>
                <w:highlight w:val="none"/>
                <w:lang w:val="en-US" w:eastAsia="zh-CN"/>
              </w:rPr>
              <w:t>1</w:t>
            </w:r>
            <w:r>
              <w:rPr>
                <w:rFonts w:hint="eastAsia" w:ascii="Times New Roman" w:hAnsi="Times New Roman" w:cs="Times New Roman"/>
                <w:color w:val="auto"/>
                <w:position w:val="1"/>
                <w:sz w:val="24"/>
                <w:highlight w:val="none"/>
                <w:lang w:eastAsia="zh-CN"/>
              </w:rPr>
              <w:t>）</w:t>
            </w:r>
            <w:r>
              <w:rPr>
                <w:rFonts w:hint="default" w:ascii="Times New Roman" w:hAnsi="Times New Roman" w:eastAsia="宋体" w:cs="Times New Roman"/>
                <w:color w:val="auto"/>
                <w:sz w:val="24"/>
                <w:highlight w:val="none"/>
              </w:rPr>
              <w:t>废水</w:t>
            </w:r>
          </w:p>
          <w:p>
            <w:pPr>
              <w:keepNext w:val="0"/>
              <w:keepLines w:val="0"/>
              <w:pageBreakBefore w:val="0"/>
              <w:widowControl w:val="0"/>
              <w:tabs>
                <w:tab w:val="left" w:pos="431"/>
              </w:tabs>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val="en-US" w:eastAsia="zh-CN"/>
              </w:rPr>
              <w:t>废水主要为生产废水和生活污水。生产过程中产生的废水主要为大豆清洗废水、泡豆废水、设备以及车间清洗废水等，员工</w:t>
            </w:r>
            <w:r>
              <w:rPr>
                <w:rFonts w:hint="default" w:ascii="Times New Roman" w:hAnsi="Times New Roman" w:eastAsia="宋体" w:cs="Times New Roman"/>
                <w:color w:val="auto"/>
                <w:sz w:val="24"/>
                <w:highlight w:val="none"/>
              </w:rPr>
              <w:t>生活</w:t>
            </w:r>
            <w:r>
              <w:rPr>
                <w:rFonts w:hint="default" w:ascii="Times New Roman" w:hAnsi="Times New Roman" w:eastAsia="宋体" w:cs="Times New Roman"/>
                <w:color w:val="auto"/>
                <w:sz w:val="24"/>
                <w:highlight w:val="none"/>
                <w:lang w:val="en-US" w:eastAsia="zh-CN"/>
              </w:rPr>
              <w:t>污水</w:t>
            </w:r>
            <w:r>
              <w:rPr>
                <w:rFonts w:hint="eastAsia" w:ascii="Times New Roman" w:hAnsi="Times New Roman" w:cs="Times New Roman"/>
                <w:color w:val="auto"/>
                <w:sz w:val="24"/>
                <w:highlight w:val="none"/>
                <w:lang w:val="en-US" w:eastAsia="zh-CN"/>
              </w:rPr>
              <w:t>。</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废气</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食品加工产生的恶臭</w:t>
            </w:r>
            <w:r>
              <w:rPr>
                <w:rFonts w:hint="eastAsia" w:ascii="Times New Roman" w:hAnsi="Times New Roman" w:cs="Times New Roman"/>
                <w:color w:val="auto"/>
                <w:sz w:val="24"/>
                <w:highlight w:val="none"/>
                <w:lang w:val="en-US" w:eastAsia="zh-CN"/>
              </w:rPr>
              <w:t>和油烟废气</w:t>
            </w:r>
            <w:r>
              <w:rPr>
                <w:rFonts w:hint="default" w:ascii="Times New Roman" w:hAnsi="Times New Roman" w:eastAsia="宋体" w:cs="Times New Roman"/>
                <w:color w:val="auto"/>
                <w:sz w:val="24"/>
                <w:highlight w:val="none"/>
              </w:rPr>
              <w:t>。</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固体废物</w:t>
            </w:r>
          </w:p>
          <w:p>
            <w:pPr>
              <w:pStyle w:val="8"/>
              <w:spacing w:after="0"/>
              <w:ind w:left="0" w:leftChars="0" w:firstLine="48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本项目营运期产生的</w:t>
            </w:r>
            <w:r>
              <w:rPr>
                <w:rFonts w:hint="eastAsia" w:ascii="Times New Roman" w:hAnsi="Times New Roman" w:eastAsia="宋体" w:cs="Times New Roman"/>
                <w:color w:val="auto"/>
                <w:kern w:val="0"/>
                <w:highlight w:val="none"/>
                <w:lang w:eastAsia="zh-CN"/>
              </w:rPr>
              <w:t>固体废物</w:t>
            </w:r>
            <w:r>
              <w:rPr>
                <w:rFonts w:hint="default" w:ascii="Times New Roman" w:hAnsi="Times New Roman" w:eastAsia="宋体" w:cs="Times New Roman"/>
                <w:color w:val="auto"/>
                <w:kern w:val="0"/>
                <w:highlight w:val="none"/>
              </w:rPr>
              <w:t>主要有</w:t>
            </w:r>
            <w:r>
              <w:rPr>
                <w:rFonts w:hint="default" w:ascii="Times New Roman" w:hAnsi="Times New Roman" w:eastAsia="宋体" w:cs="Times New Roman"/>
                <w:color w:val="auto"/>
                <w:kern w:val="0"/>
                <w:highlight w:val="none"/>
                <w:lang w:val="en-US" w:eastAsia="zh-CN"/>
              </w:rPr>
              <w:t>员工生活垃圾和</w:t>
            </w:r>
            <w:r>
              <w:rPr>
                <w:rFonts w:hint="default" w:ascii="Times New Roman" w:hAnsi="Times New Roman" w:eastAsia="宋体" w:cs="Times New Roman"/>
                <w:color w:val="auto"/>
                <w:sz w:val="24"/>
                <w:highlight w:val="none"/>
              </w:rPr>
              <w:t>一般工业</w:t>
            </w:r>
            <w:r>
              <w:rPr>
                <w:rFonts w:hint="default" w:ascii="Times New Roman" w:hAnsi="Times New Roman" w:eastAsia="宋体" w:cs="Times New Roman"/>
                <w:color w:val="auto"/>
                <w:sz w:val="24"/>
                <w:highlight w:val="none"/>
                <w:lang w:val="en-US" w:eastAsia="zh-CN"/>
              </w:rPr>
              <w:t>固体固废（包括</w:t>
            </w:r>
            <w:r>
              <w:rPr>
                <w:rFonts w:hint="eastAsia" w:ascii="Times New Roman" w:hAnsi="Times New Roman" w:cs="Times New Roman"/>
                <w:color w:val="auto"/>
                <w:sz w:val="24"/>
                <w:highlight w:val="none"/>
                <w:lang w:val="en-US" w:eastAsia="zh-CN"/>
              </w:rPr>
              <w:t>豆渣</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不合格品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废包装材料</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highlight w:val="none"/>
              </w:rPr>
              <w:t>。</w:t>
            </w:r>
          </w:p>
          <w:p>
            <w:pPr>
              <w:numPr>
                <w:ilvl w:val="0"/>
                <w:numId w:val="5"/>
              </w:numPr>
              <w:spacing w:line="360" w:lineRule="auto"/>
              <w:ind w:left="0" w:leftChars="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噪声</w:t>
            </w:r>
          </w:p>
          <w:p>
            <w:pPr>
              <w:numPr>
                <w:ilvl w:val="0"/>
                <w:numId w:val="0"/>
              </w:numPr>
              <w:spacing w:line="360" w:lineRule="auto"/>
              <w:ind w:firstLine="480" w:firstLineChars="200"/>
              <w:jc w:val="left"/>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kern w:val="0"/>
                <w:sz w:val="24"/>
                <w:szCs w:val="20"/>
                <w:highlight w:val="none"/>
                <w:lang w:val="zh-CN" w:eastAsia="zh-CN" w:bidi="ar-SA"/>
              </w:rPr>
              <w:t>项目营运期噪声主要为</w:t>
            </w:r>
            <w:r>
              <w:rPr>
                <w:rFonts w:hint="default" w:ascii="Times New Roman" w:hAnsi="Times New Roman" w:eastAsia="宋体" w:cs="Times New Roman"/>
                <w:color w:val="auto"/>
                <w:kern w:val="0"/>
                <w:sz w:val="24"/>
                <w:szCs w:val="20"/>
                <w:highlight w:val="none"/>
                <w:lang w:val="en-US" w:eastAsia="zh-CN" w:bidi="ar-SA"/>
              </w:rPr>
              <w:t>磨浆机、压榨机、等</w:t>
            </w:r>
            <w:r>
              <w:rPr>
                <w:rFonts w:hint="eastAsia" w:ascii="Times New Roman" w:hAnsi="Times New Roman" w:eastAsia="宋体" w:cs="Times New Roman"/>
                <w:color w:val="auto"/>
                <w:kern w:val="0"/>
                <w:sz w:val="24"/>
                <w:szCs w:val="20"/>
                <w:highlight w:val="none"/>
                <w:lang w:val="en-US" w:eastAsia="zh-CN" w:bidi="ar-SA"/>
              </w:rPr>
              <w:t>设备噪声</w:t>
            </w:r>
            <w:r>
              <w:rPr>
                <w:rFonts w:hint="eastAsia" w:ascii="Times New Roman" w:hAnsi="Times New Roman" w:cs="Times New Roman"/>
                <w:color w:val="auto"/>
                <w:kern w:val="0"/>
                <w:sz w:val="24"/>
                <w:szCs w:val="20"/>
                <w:highlight w:val="none"/>
                <w:lang w:val="zh-CN" w:eastAsia="zh-CN" w:bidi="ar-SA"/>
              </w:rPr>
              <w:t>，</w:t>
            </w:r>
            <w:r>
              <w:rPr>
                <w:rFonts w:hint="default" w:ascii="Times New Roman" w:hAnsi="Times New Roman" w:eastAsia="宋体" w:cs="Times New Roman"/>
                <w:color w:val="auto"/>
                <w:kern w:val="0"/>
                <w:sz w:val="24"/>
                <w:szCs w:val="20"/>
                <w:highlight w:val="none"/>
                <w:lang w:val="zh-CN" w:eastAsia="zh-CN" w:bidi="ar-SA"/>
              </w:rPr>
              <w:t>噪声值约</w:t>
            </w:r>
            <w:r>
              <w:rPr>
                <w:rFonts w:hint="default" w:ascii="Times New Roman" w:hAnsi="Times New Roman" w:eastAsia="宋体" w:cs="Times New Roman"/>
                <w:color w:val="auto"/>
                <w:kern w:val="0"/>
                <w:sz w:val="24"/>
                <w:szCs w:val="20"/>
                <w:highlight w:val="none"/>
                <w:lang w:val="en-US" w:eastAsia="zh-CN" w:bidi="ar-SA"/>
              </w:rPr>
              <w:t>70-80</w:t>
            </w:r>
            <w:r>
              <w:rPr>
                <w:rFonts w:hint="default" w:ascii="Times New Roman" w:hAnsi="Times New Roman" w:eastAsia="宋体" w:cs="Times New Roman"/>
                <w:color w:val="auto"/>
                <w:kern w:val="0"/>
                <w:sz w:val="24"/>
                <w:szCs w:val="20"/>
                <w:highlight w:val="none"/>
                <w:lang w:val="zh-CN" w:eastAsia="zh-CN" w:bidi="ar-SA"/>
              </w:rPr>
              <w:t>dB</w:t>
            </w:r>
            <w:r>
              <w:rPr>
                <w:rFonts w:hint="eastAsia" w:ascii="Times New Roman" w:hAnsi="Times New Roman" w:cs="Times New Roman"/>
                <w:color w:val="auto"/>
                <w:kern w:val="0"/>
                <w:sz w:val="24"/>
                <w:szCs w:val="20"/>
                <w:highlight w:val="none"/>
                <w:lang w:val="zh-CN"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773" w:type="dxa"/>
            <w:noWrap w:val="0"/>
            <w:vAlign w:val="center"/>
          </w:tcPr>
          <w:p>
            <w:pPr>
              <w:pStyle w:val="26"/>
              <w:adjustRightInd w:val="0"/>
              <w:snapToGrid w:val="0"/>
              <w:spacing w:before="0" w:beforeAutospacing="0" w:after="0" w:afterAutospacing="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rPr>
              <w:t>与项目有关的原有环境污染问题</w:t>
            </w:r>
          </w:p>
        </w:tc>
        <w:tc>
          <w:tcPr>
            <w:tcW w:w="8287" w:type="dxa"/>
            <w:noWrap w:val="0"/>
            <w:vAlign w:val="center"/>
          </w:tcPr>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本项目为新建项目，通过现场踏勘，项目占地为一块空地，不存在与本项目有关的原有污染情况及主要环境问题。</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p>
          <w:p>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Cs/>
                <w:color w:val="auto"/>
                <w:sz w:val="24"/>
                <w:highlight w:val="none"/>
                <w:lang w:val="en-US" w:eastAsia="zh-CN"/>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p>
          <w:p>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Cs/>
                <w:color w:val="auto"/>
                <w:sz w:val="24"/>
                <w:highlight w:val="none"/>
                <w:lang w:val="en-US" w:eastAsia="zh-CN"/>
              </w:rPr>
            </w:pPr>
          </w:p>
        </w:tc>
      </w:tr>
    </w:tbl>
    <w:p>
      <w:pPr>
        <w:pStyle w:val="26"/>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三、区域环境质量现状、环境保护目标及评价标准</w:t>
      </w:r>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3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717" w:type="dxa"/>
            <w:noWrap w:val="0"/>
            <w:vAlign w:val="center"/>
          </w:tcPr>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区域</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质量</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现状</w:t>
            </w:r>
          </w:p>
        </w:tc>
        <w:tc>
          <w:tcPr>
            <w:tcW w:w="8344" w:type="dxa"/>
            <w:noWrap w:val="0"/>
            <w:vAlign w:val="center"/>
          </w:tcPr>
          <w:p>
            <w:pPr>
              <w:numPr>
                <w:ilvl w:val="0"/>
                <w:numId w:val="0"/>
              </w:numPr>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sz w:val="24"/>
                <w:highlight w:val="none"/>
              </w:rPr>
              <w:t>环境空气</w:t>
            </w:r>
          </w:p>
          <w:p>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根据内蒙古自治区人民政府网站发布的《202</w:t>
            </w:r>
            <w:r>
              <w:rPr>
                <w:rFonts w:hint="eastAsia" w:ascii="Times New Roman" w:hAnsi="Times New Roman"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年</w:t>
            </w:r>
            <w:r>
              <w:rPr>
                <w:rFonts w:hint="eastAsia" w:ascii="Times New Roman" w:hAnsi="Times New Roman" w:cs="Times New Roman"/>
                <w:bCs/>
                <w:color w:val="auto"/>
                <w:sz w:val="24"/>
                <w:highlight w:val="none"/>
                <w:lang w:val="en-US" w:eastAsia="zh-CN"/>
              </w:rPr>
              <w:t>1-12城市环境空气质量月</w:t>
            </w:r>
            <w:r>
              <w:rPr>
                <w:rFonts w:hint="default" w:ascii="Times New Roman" w:hAnsi="Times New Roman" w:eastAsia="宋体" w:cs="Times New Roman"/>
                <w:bCs/>
                <w:color w:val="auto"/>
                <w:sz w:val="24"/>
                <w:highlight w:val="none"/>
              </w:rPr>
              <w:t>报》作为区域环境质量达标判定依据。202</w:t>
            </w:r>
            <w:r>
              <w:rPr>
                <w:rFonts w:hint="eastAsia" w:ascii="Times New Roman" w:hAnsi="Times New Roman"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年</w:t>
            </w:r>
            <w:r>
              <w:rPr>
                <w:rFonts w:hint="default" w:ascii="Times New Roman" w:hAnsi="Times New Roman" w:eastAsia="宋体" w:cs="Times New Roman"/>
                <w:bCs/>
                <w:color w:val="auto"/>
                <w:sz w:val="24"/>
                <w:highlight w:val="none"/>
                <w:lang w:val="en-US" w:eastAsia="zh-CN"/>
              </w:rPr>
              <w:t>兴安盟</w:t>
            </w:r>
            <w:r>
              <w:rPr>
                <w:rFonts w:hint="default" w:ascii="Times New Roman" w:hAnsi="Times New Roman" w:eastAsia="宋体" w:cs="Times New Roman"/>
                <w:bCs/>
                <w:color w:val="auto"/>
                <w:sz w:val="24"/>
                <w:highlight w:val="none"/>
              </w:rPr>
              <w:t>共检测365天，具体判定数据见</w:t>
            </w:r>
            <w:r>
              <w:rPr>
                <w:rFonts w:hint="default" w:ascii="Times New Roman" w:hAnsi="Times New Roman" w:eastAsia="宋体" w:cs="Times New Roman"/>
                <w:bCs/>
                <w:color w:val="auto"/>
                <w:sz w:val="24"/>
                <w:highlight w:val="none"/>
              </w:rPr>
              <w:fldChar w:fldCharType="begin"/>
            </w:r>
            <w:r>
              <w:rPr>
                <w:rFonts w:hint="default" w:ascii="Times New Roman" w:hAnsi="Times New Roman" w:eastAsia="宋体" w:cs="Times New Roman"/>
                <w:bCs/>
                <w:color w:val="auto"/>
                <w:sz w:val="24"/>
                <w:highlight w:val="none"/>
              </w:rPr>
              <w:instrText xml:space="preserve"> REF _Ref5805309 \h  \* MERGEFORMAT </w:instrText>
            </w:r>
            <w:r>
              <w:rPr>
                <w:rFonts w:hint="default" w:ascii="Times New Roman" w:hAnsi="Times New Roman" w:eastAsia="宋体" w:cs="Times New Roman"/>
                <w:bCs/>
                <w:color w:val="auto"/>
                <w:sz w:val="24"/>
                <w:highlight w:val="none"/>
              </w:rPr>
              <w:fldChar w:fldCharType="separate"/>
            </w:r>
            <w:r>
              <w:rPr>
                <w:rFonts w:hint="default" w:ascii="Times New Roman" w:hAnsi="Times New Roman" w:eastAsia="宋体" w:cs="Times New Roman"/>
                <w:bCs/>
                <w:color w:val="auto"/>
                <w:sz w:val="24"/>
                <w:highlight w:val="none"/>
              </w:rPr>
              <w:t>表</w:t>
            </w:r>
            <w:r>
              <w:rPr>
                <w:rFonts w:hint="default" w:ascii="Times New Roman" w:hAnsi="Times New Roman" w:eastAsia="宋体" w:cs="Times New Roman"/>
                <w:bCs/>
                <w:color w:val="auto"/>
                <w:sz w:val="24"/>
                <w:highlight w:val="none"/>
              </w:rPr>
              <w:fldChar w:fldCharType="end"/>
            </w:r>
            <w:r>
              <w:rPr>
                <w:rFonts w:hint="default" w:ascii="Times New Roman" w:hAnsi="Times New Roman" w:eastAsia="宋体" w:cs="Times New Roman"/>
                <w:bCs/>
                <w:color w:val="auto"/>
                <w:sz w:val="24"/>
                <w:highlight w:val="none"/>
                <w:lang w:val="en-US" w:eastAsia="zh-CN"/>
              </w:rPr>
              <w:t>3-1</w:t>
            </w:r>
            <w:r>
              <w:rPr>
                <w:rFonts w:hint="default" w:ascii="Times New Roman" w:hAnsi="Times New Roman" w:eastAsia="宋体" w:cs="Times New Roman"/>
                <w:bCs/>
                <w:color w:val="auto"/>
                <w:sz w:val="24"/>
                <w:highlight w:val="none"/>
              </w:rPr>
              <w:t>。</w:t>
            </w:r>
          </w:p>
          <w:p>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3-1</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区域空气质量现状评价</w:t>
            </w:r>
          </w:p>
          <w:tbl>
            <w:tblPr>
              <w:tblStyle w:val="29"/>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7"/>
              <w:gridCol w:w="3146"/>
              <w:gridCol w:w="1041"/>
              <w:gridCol w:w="1001"/>
              <w:gridCol w:w="1010"/>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1067" w:type="dxa"/>
                  <w:tcBorders>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bookmarkStart w:id="2" w:name="_Hlk43798642"/>
                  <w:r>
                    <w:rPr>
                      <w:rFonts w:hint="default" w:ascii="Times New Roman" w:hAnsi="Times New Roman" w:eastAsia="宋体" w:cs="Times New Roman"/>
                      <w:b/>
                      <w:bCs/>
                      <w:color w:val="auto"/>
                      <w:szCs w:val="21"/>
                      <w:highlight w:val="none"/>
                      <w:lang w:bidi="ar"/>
                    </w:rPr>
                    <w:t>污染物</w:t>
                  </w:r>
                  <w:bookmarkEnd w:id="2"/>
                </w:p>
              </w:tc>
              <w:tc>
                <w:tcPr>
                  <w:tcW w:w="3146" w:type="dxa"/>
                  <w:tcBorders>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年评价指标</w:t>
                  </w:r>
                </w:p>
              </w:tc>
              <w:tc>
                <w:tcPr>
                  <w:tcW w:w="1041" w:type="dxa"/>
                  <w:tcBorders>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现状浓度</w:t>
                  </w:r>
                </w:p>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/（μg/m</w:t>
                  </w:r>
                  <w:r>
                    <w:rPr>
                      <w:rFonts w:hint="default" w:ascii="Times New Roman" w:hAnsi="Times New Roman" w:eastAsia="宋体" w:cs="Times New Roman"/>
                      <w:b/>
                      <w:bCs/>
                      <w:color w:val="auto"/>
                      <w:szCs w:val="21"/>
                      <w:highlight w:val="none"/>
                      <w:vertAlign w:val="superscript"/>
                      <w:lang w:bidi="ar"/>
                    </w:rPr>
                    <w:t>3</w:t>
                  </w:r>
                  <w:r>
                    <w:rPr>
                      <w:rFonts w:hint="default" w:ascii="Times New Roman" w:hAnsi="Times New Roman" w:eastAsia="宋体" w:cs="Times New Roman"/>
                      <w:b/>
                      <w:bCs/>
                      <w:color w:val="auto"/>
                      <w:szCs w:val="21"/>
                      <w:highlight w:val="none"/>
                      <w:lang w:bidi="ar"/>
                    </w:rPr>
                    <w:t>）</w:t>
                  </w:r>
                </w:p>
              </w:tc>
              <w:tc>
                <w:tcPr>
                  <w:tcW w:w="1001" w:type="dxa"/>
                  <w:tcBorders>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标准值/</w:t>
                  </w:r>
                </w:p>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（μg/m</w:t>
                  </w:r>
                  <w:r>
                    <w:rPr>
                      <w:rFonts w:hint="default" w:ascii="Times New Roman" w:hAnsi="Times New Roman" w:eastAsia="宋体" w:cs="Times New Roman"/>
                      <w:b/>
                      <w:bCs/>
                      <w:color w:val="auto"/>
                      <w:szCs w:val="21"/>
                      <w:highlight w:val="none"/>
                      <w:vertAlign w:val="superscript"/>
                      <w:lang w:bidi="ar"/>
                    </w:rPr>
                    <w:t>3</w:t>
                  </w:r>
                  <w:r>
                    <w:rPr>
                      <w:rFonts w:hint="default" w:ascii="Times New Roman" w:hAnsi="Times New Roman" w:eastAsia="宋体" w:cs="Times New Roman"/>
                      <w:b/>
                      <w:bCs/>
                      <w:color w:val="auto"/>
                      <w:szCs w:val="21"/>
                      <w:highlight w:val="none"/>
                      <w:lang w:bidi="ar"/>
                    </w:rPr>
                    <w:t>）</w:t>
                  </w:r>
                </w:p>
              </w:tc>
              <w:tc>
                <w:tcPr>
                  <w:tcW w:w="1010" w:type="dxa"/>
                  <w:tcBorders>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占标率</w:t>
                  </w:r>
                </w:p>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w:t>
                  </w:r>
                </w:p>
              </w:tc>
              <w:tc>
                <w:tcPr>
                  <w:tcW w:w="853" w:type="dxa"/>
                  <w:tcBorders>
                    <w:left w:val="single" w:color="auto" w:sz="4" w:space="0"/>
                    <w:bottom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1067" w:type="dxa"/>
                  <w:tcBorders>
                    <w:top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bookmarkStart w:id="3" w:name="_Hlk536175441"/>
                  <w:r>
                    <w:rPr>
                      <w:rFonts w:hint="default" w:ascii="Times New Roman" w:hAnsi="Times New Roman" w:eastAsia="宋体" w:cs="Times New Roman"/>
                      <w:color w:val="auto"/>
                      <w:szCs w:val="21"/>
                      <w:highlight w:val="none"/>
                      <w:lang w:bidi="ar"/>
                    </w:rPr>
                    <w:t>SO</w:t>
                  </w:r>
                  <w:bookmarkEnd w:id="3"/>
                  <w:r>
                    <w:rPr>
                      <w:rFonts w:hint="default" w:ascii="Times New Roman" w:hAnsi="Times New Roman" w:eastAsia="宋体" w:cs="Times New Roman"/>
                      <w:color w:val="auto"/>
                      <w:szCs w:val="21"/>
                      <w:highlight w:val="none"/>
                      <w:vertAlign w:val="subscript"/>
                      <w:lang w:bidi="ar"/>
                    </w:rPr>
                    <w:t>2</w:t>
                  </w:r>
                </w:p>
              </w:tc>
              <w:tc>
                <w:tcPr>
                  <w:tcW w:w="3146"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年平均质量浓度</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bidi="ar"/>
                    </w:rPr>
                    <w:t>3</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60</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5.0%</w:t>
                  </w:r>
                </w:p>
              </w:tc>
              <w:tc>
                <w:tcPr>
                  <w:tcW w:w="853" w:type="dxa"/>
                  <w:tcBorders>
                    <w:top w:val="single" w:color="auto" w:sz="4" w:space="0"/>
                    <w:left w:val="single" w:color="auto" w:sz="4" w:space="0"/>
                    <w:bottom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1" w:hRule="atLeast"/>
                <w:jc w:val="center"/>
              </w:trPr>
              <w:tc>
                <w:tcPr>
                  <w:tcW w:w="1067" w:type="dxa"/>
                  <w:tcBorders>
                    <w:top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NO</w:t>
                  </w:r>
                  <w:r>
                    <w:rPr>
                      <w:rFonts w:hint="default" w:ascii="Times New Roman" w:hAnsi="Times New Roman" w:eastAsia="宋体" w:cs="Times New Roman"/>
                      <w:color w:val="auto"/>
                      <w:szCs w:val="21"/>
                      <w:highlight w:val="none"/>
                      <w:vertAlign w:val="subscript"/>
                      <w:lang w:bidi="ar"/>
                    </w:rPr>
                    <w:t>2</w:t>
                  </w:r>
                </w:p>
              </w:tc>
              <w:tc>
                <w:tcPr>
                  <w:tcW w:w="3146"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年平均质量浓度</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14</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40</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35.0%</w:t>
                  </w:r>
                </w:p>
              </w:tc>
              <w:tc>
                <w:tcPr>
                  <w:tcW w:w="853" w:type="dxa"/>
                  <w:tcBorders>
                    <w:top w:val="single" w:color="auto" w:sz="4" w:space="0"/>
                    <w:left w:val="single" w:color="auto" w:sz="4" w:space="0"/>
                    <w:bottom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1" w:hRule="atLeast"/>
                <w:jc w:val="center"/>
              </w:trPr>
              <w:tc>
                <w:tcPr>
                  <w:tcW w:w="1067" w:type="dxa"/>
                  <w:tcBorders>
                    <w:top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PM</w:t>
                  </w:r>
                  <w:r>
                    <w:rPr>
                      <w:rFonts w:hint="default" w:ascii="Times New Roman" w:hAnsi="Times New Roman" w:eastAsia="宋体" w:cs="Times New Roman"/>
                      <w:color w:val="auto"/>
                      <w:szCs w:val="21"/>
                      <w:highlight w:val="none"/>
                      <w:vertAlign w:val="subscript"/>
                      <w:lang w:bidi="ar"/>
                    </w:rPr>
                    <w:t>2.5</w:t>
                  </w:r>
                </w:p>
              </w:tc>
              <w:tc>
                <w:tcPr>
                  <w:tcW w:w="3146"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年平均质量浓度</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3</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35</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65.7%</w:t>
                  </w:r>
                </w:p>
              </w:tc>
              <w:tc>
                <w:tcPr>
                  <w:tcW w:w="853" w:type="dxa"/>
                  <w:tcBorders>
                    <w:top w:val="single" w:color="auto" w:sz="4" w:space="0"/>
                    <w:left w:val="single" w:color="auto" w:sz="4" w:space="0"/>
                    <w:bottom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1" w:hRule="atLeast"/>
                <w:jc w:val="center"/>
              </w:trPr>
              <w:tc>
                <w:tcPr>
                  <w:tcW w:w="1067" w:type="dxa"/>
                  <w:tcBorders>
                    <w:top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PM</w:t>
                  </w:r>
                  <w:r>
                    <w:rPr>
                      <w:rFonts w:hint="default" w:ascii="Times New Roman" w:hAnsi="Times New Roman" w:eastAsia="宋体" w:cs="Times New Roman"/>
                      <w:color w:val="auto"/>
                      <w:szCs w:val="21"/>
                      <w:highlight w:val="none"/>
                      <w:vertAlign w:val="subscript"/>
                      <w:lang w:bidi="ar"/>
                    </w:rPr>
                    <w:t>10</w:t>
                  </w:r>
                </w:p>
              </w:tc>
              <w:tc>
                <w:tcPr>
                  <w:tcW w:w="3146"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年平均质量浓度</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37</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70</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52.9%</w:t>
                  </w:r>
                </w:p>
              </w:tc>
              <w:tc>
                <w:tcPr>
                  <w:tcW w:w="853" w:type="dxa"/>
                  <w:tcBorders>
                    <w:top w:val="single" w:color="auto" w:sz="4" w:space="0"/>
                    <w:left w:val="single" w:color="auto" w:sz="4" w:space="0"/>
                    <w:bottom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1067" w:type="dxa"/>
                  <w:tcBorders>
                    <w:top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CO</w:t>
                  </w:r>
                </w:p>
              </w:tc>
              <w:tc>
                <w:tcPr>
                  <w:tcW w:w="3146"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24小时平均第95百分位数</w:t>
                  </w:r>
                </w:p>
              </w:tc>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bidi="ar"/>
                    </w:rPr>
                    <w:t>1.0</w:t>
                  </w:r>
                  <w:r>
                    <w:rPr>
                      <w:rFonts w:hint="default" w:ascii="Times New Roman" w:hAnsi="Times New Roman" w:eastAsia="宋体" w:cs="Times New Roman"/>
                      <w:color w:val="auto"/>
                      <w:szCs w:val="21"/>
                      <w:highlight w:val="none"/>
                      <w:lang w:bidi="ar"/>
                    </w:rPr>
                    <w:t>mg/m</w:t>
                  </w:r>
                  <w:r>
                    <w:rPr>
                      <w:rFonts w:hint="default" w:ascii="Times New Roman" w:hAnsi="Times New Roman" w:eastAsia="宋体" w:cs="Times New Roman"/>
                      <w:color w:val="auto"/>
                      <w:szCs w:val="21"/>
                      <w:highlight w:val="none"/>
                      <w:vertAlign w:val="superscript"/>
                      <w:lang w:bidi="ar"/>
                    </w:rPr>
                    <w:t>3</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4mg/m</w:t>
                  </w:r>
                  <w:r>
                    <w:rPr>
                      <w:rFonts w:hint="default" w:ascii="Times New Roman" w:hAnsi="Times New Roman" w:eastAsia="宋体" w:cs="Times New Roman"/>
                      <w:color w:val="auto"/>
                      <w:szCs w:val="21"/>
                      <w:highlight w:val="none"/>
                      <w:vertAlign w:val="superscript"/>
                      <w:lang w:bidi="ar"/>
                    </w:rPr>
                    <w:t>3</w:t>
                  </w:r>
                </w:p>
              </w:tc>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val="en-US" w:eastAsia="zh-CN" w:bidi="ar"/>
                    </w:rPr>
                    <w:t>20</w:t>
                  </w:r>
                </w:p>
              </w:tc>
              <w:tc>
                <w:tcPr>
                  <w:tcW w:w="853" w:type="dxa"/>
                  <w:tcBorders>
                    <w:top w:val="single" w:color="auto" w:sz="4" w:space="0"/>
                    <w:left w:val="single" w:color="auto" w:sz="4" w:space="0"/>
                    <w:bottom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067" w:type="dxa"/>
                  <w:tcBorders>
                    <w:top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O</w:t>
                  </w:r>
                  <w:r>
                    <w:rPr>
                      <w:rFonts w:hint="default" w:ascii="Times New Roman" w:hAnsi="Times New Roman" w:eastAsia="宋体" w:cs="Times New Roman"/>
                      <w:color w:val="auto"/>
                      <w:szCs w:val="21"/>
                      <w:highlight w:val="none"/>
                      <w:vertAlign w:val="subscript"/>
                      <w:lang w:bidi="ar"/>
                    </w:rPr>
                    <w:t>3</w:t>
                  </w:r>
                </w:p>
              </w:tc>
              <w:tc>
                <w:tcPr>
                  <w:tcW w:w="3146" w:type="dxa"/>
                  <w:tcBorders>
                    <w:top w:val="single" w:color="auto" w:sz="4" w:space="0"/>
                    <w:left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日最大8小时平均第90百分位数</w:t>
                  </w:r>
                </w:p>
              </w:tc>
              <w:tc>
                <w:tcPr>
                  <w:tcW w:w="1041" w:type="dxa"/>
                  <w:tcBorders>
                    <w:top w:val="single" w:color="auto" w:sz="4" w:space="0"/>
                    <w:left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bidi="ar"/>
                    </w:rPr>
                    <w:t>98</w:t>
                  </w:r>
                </w:p>
              </w:tc>
              <w:tc>
                <w:tcPr>
                  <w:tcW w:w="1001" w:type="dxa"/>
                  <w:tcBorders>
                    <w:top w:val="single" w:color="auto" w:sz="4" w:space="0"/>
                    <w:left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160</w:t>
                  </w:r>
                </w:p>
              </w:tc>
              <w:tc>
                <w:tcPr>
                  <w:tcW w:w="1010" w:type="dxa"/>
                  <w:tcBorders>
                    <w:top w:val="single" w:color="auto" w:sz="4" w:space="0"/>
                    <w:left w:val="single" w:color="auto" w:sz="4" w:space="0"/>
                    <w:righ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61.3%</w:t>
                  </w:r>
                </w:p>
              </w:tc>
              <w:tc>
                <w:tcPr>
                  <w:tcW w:w="853" w:type="dxa"/>
                  <w:tcBorders>
                    <w:top w:val="single" w:color="auto" w:sz="4" w:space="0"/>
                    <w:left w:val="single" w:color="auto" w:sz="4" w:space="0"/>
                  </w:tcBorders>
                  <w:noWrap w:val="0"/>
                  <w:vAlign w:val="center"/>
                </w:tcPr>
                <w:p>
                  <w:pPr>
                    <w:spacing w:line="0" w:lineRule="atLeast"/>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达标</w:t>
                  </w:r>
                </w:p>
              </w:tc>
            </w:tr>
          </w:tbl>
          <w:p>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由上表可知，</w:t>
            </w:r>
            <w:r>
              <w:rPr>
                <w:rFonts w:hint="eastAsia" w:ascii="Times New Roman" w:hAnsi="Times New Roman" w:eastAsia="宋体" w:cs="Times New Roman"/>
                <w:bCs/>
                <w:color w:val="auto"/>
                <w:sz w:val="24"/>
                <w:highlight w:val="none"/>
                <w:lang w:val="en-US" w:eastAsia="zh-CN"/>
              </w:rPr>
              <w:t>乌</w:t>
            </w:r>
            <w:r>
              <w:rPr>
                <w:rFonts w:hint="default" w:ascii="Times New Roman" w:hAnsi="Times New Roman" w:eastAsia="宋体" w:cs="Times New Roman"/>
                <w:bCs/>
                <w:color w:val="auto"/>
                <w:sz w:val="24"/>
                <w:highlight w:val="none"/>
              </w:rPr>
              <w:t>兰浩特市基本污染物浓度均优于《环境空气质量标准》（GB3095-2012）及2018修改单中二级标准限值，本项目</w:t>
            </w:r>
            <w:r>
              <w:rPr>
                <w:rFonts w:hint="default" w:ascii="Times New Roman" w:hAnsi="Times New Roman" w:eastAsia="宋体" w:cs="Times New Roman"/>
                <w:bCs/>
                <w:color w:val="auto"/>
                <w:sz w:val="24"/>
                <w:highlight w:val="none"/>
                <w:lang w:val="en-US" w:eastAsia="zh-CN"/>
              </w:rPr>
              <w:t>乌兰浩特</w:t>
            </w:r>
            <w:r>
              <w:rPr>
                <w:rFonts w:hint="eastAsia" w:ascii="Times New Roman" w:hAnsi="Times New Roman" w:eastAsia="宋体" w:cs="Times New Roman"/>
                <w:bCs/>
                <w:color w:val="auto"/>
                <w:sz w:val="24"/>
                <w:highlight w:val="none"/>
                <w:lang w:eastAsia="zh-CN"/>
              </w:rPr>
              <w:t>绿色</w:t>
            </w:r>
            <w:r>
              <w:rPr>
                <w:rFonts w:hint="default" w:ascii="Times New Roman" w:hAnsi="Times New Roman" w:eastAsia="宋体" w:cs="Times New Roman"/>
                <w:bCs/>
                <w:color w:val="auto"/>
                <w:sz w:val="24"/>
                <w:highlight w:val="none"/>
                <w:lang w:val="en-US" w:eastAsia="zh-CN"/>
              </w:rPr>
              <w:t>产业园</w:t>
            </w:r>
            <w:r>
              <w:rPr>
                <w:rFonts w:hint="eastAsia" w:ascii="Times New Roman" w:hAnsi="Times New Roman" w:cs="Times New Roman"/>
                <w:color w:val="auto"/>
                <w:sz w:val="24"/>
                <w:highlight w:val="none"/>
                <w:lang w:val="en-US" w:eastAsia="zh-CN"/>
              </w:rPr>
              <w:t>内，通辽路东侧，纬七路北侧，</w:t>
            </w:r>
            <w:r>
              <w:rPr>
                <w:rFonts w:hint="default" w:ascii="Times New Roman" w:hAnsi="Times New Roman" w:eastAsia="宋体" w:cs="Times New Roman"/>
                <w:bCs/>
                <w:color w:val="auto"/>
                <w:sz w:val="24"/>
                <w:highlight w:val="none"/>
              </w:rPr>
              <w:t>故</w:t>
            </w:r>
            <w:bookmarkStart w:id="4" w:name="_Hlk71736750"/>
            <w:r>
              <w:rPr>
                <w:rFonts w:hint="default" w:ascii="Times New Roman" w:hAnsi="Times New Roman" w:eastAsia="宋体" w:cs="Times New Roman"/>
                <w:bCs/>
                <w:color w:val="auto"/>
                <w:sz w:val="24"/>
                <w:highlight w:val="none"/>
              </w:rPr>
              <w:t>项目所在区域属于环境空气质量达标区</w:t>
            </w:r>
            <w:bookmarkEnd w:id="4"/>
            <w:r>
              <w:rPr>
                <w:rFonts w:hint="default" w:ascii="Times New Roman" w:hAnsi="Times New Roman" w:eastAsia="宋体" w:cs="Times New Roman"/>
                <w:bCs/>
                <w:color w:val="auto"/>
                <w:sz w:val="24"/>
                <w:highlight w:val="none"/>
              </w:rPr>
              <w:t>。</w:t>
            </w:r>
          </w:p>
          <w:p>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根据内蒙古自治区生态环境厅</w:t>
            </w:r>
            <w:r>
              <w:rPr>
                <w:rFonts w:hint="default" w:ascii="Times New Roman" w:hAnsi="Times New Roman" w:eastAsia="宋体" w:cs="Times New Roman"/>
                <w:bCs/>
                <w:color w:val="auto"/>
                <w:sz w:val="24"/>
                <w:highlight w:val="none"/>
                <w:lang w:val="en-US" w:eastAsia="zh-CN"/>
              </w:rPr>
              <w:t>2023</w:t>
            </w:r>
            <w:r>
              <w:rPr>
                <w:rFonts w:hint="default" w:ascii="Times New Roman" w:hAnsi="Times New Roman" w:eastAsia="宋体" w:cs="Times New Roman"/>
                <w:bCs/>
                <w:color w:val="auto"/>
                <w:sz w:val="24"/>
                <w:highlight w:val="none"/>
              </w:rPr>
              <w:t>年</w:t>
            </w:r>
            <w:r>
              <w:rPr>
                <w:rFonts w:hint="eastAsia" w:ascii="Times New Roman" w:hAnsi="Times New Roman" w:eastAsia="宋体" w:cs="Times New Roman"/>
                <w:bCs/>
                <w:color w:val="auto"/>
                <w:sz w:val="24"/>
                <w:highlight w:val="none"/>
                <w:lang w:val="en-US" w:eastAsia="zh-CN"/>
              </w:rPr>
              <w:t>1-12月</w:t>
            </w:r>
            <w:r>
              <w:rPr>
                <w:rFonts w:hint="default" w:ascii="Times New Roman" w:hAnsi="Times New Roman" w:eastAsia="宋体" w:cs="Times New Roman"/>
                <w:bCs/>
                <w:color w:val="auto"/>
                <w:sz w:val="24"/>
                <w:highlight w:val="none"/>
              </w:rPr>
              <w:t>城市空气质量月报，乌兰浩特市</w:t>
            </w:r>
            <w:r>
              <w:rPr>
                <w:rFonts w:hint="eastAsia" w:ascii="Times New Roman" w:hAnsi="Times New Roman" w:eastAsia="宋体" w:cs="Times New Roman"/>
                <w:bCs/>
                <w:color w:val="auto"/>
                <w:sz w:val="24"/>
                <w:highlight w:val="none"/>
                <w:lang w:val="en-US" w:eastAsia="zh-CN"/>
              </w:rPr>
              <w:t>1月</w:t>
            </w:r>
            <w:r>
              <w:rPr>
                <w:rFonts w:hint="default" w:ascii="Times New Roman" w:hAnsi="Times New Roman" w:eastAsia="宋体" w:cs="Times New Roman"/>
                <w:bCs/>
                <w:color w:val="auto"/>
                <w:sz w:val="24"/>
                <w:highlight w:val="none"/>
              </w:rPr>
              <w:t>优良天数</w:t>
            </w:r>
            <w:r>
              <w:rPr>
                <w:rFonts w:hint="eastAsia" w:ascii="Times New Roman" w:hAnsi="Times New Roman" w:eastAsia="宋体" w:cs="Times New Roman"/>
                <w:bCs/>
                <w:color w:val="auto"/>
                <w:sz w:val="24"/>
                <w:highlight w:val="none"/>
                <w:lang w:val="en-US" w:eastAsia="zh-CN"/>
              </w:rPr>
              <w:t>30</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月优良天数</w:t>
            </w:r>
            <w:r>
              <w:rPr>
                <w:rFonts w:hint="eastAsia" w:ascii="Times New Roman" w:hAnsi="Times New Roman" w:eastAsia="宋体" w:cs="Times New Roman"/>
                <w:bCs/>
                <w:color w:val="auto"/>
                <w:sz w:val="24"/>
                <w:highlight w:val="none"/>
                <w:lang w:val="en-US" w:eastAsia="zh-CN"/>
              </w:rPr>
              <w:t>28</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3月</w:t>
            </w:r>
            <w:r>
              <w:rPr>
                <w:rFonts w:hint="default" w:ascii="Times New Roman" w:hAnsi="Times New Roman" w:eastAsia="宋体" w:cs="Times New Roman"/>
                <w:bCs/>
                <w:color w:val="auto"/>
                <w:sz w:val="24"/>
                <w:highlight w:val="none"/>
              </w:rPr>
              <w:t>优良天数</w:t>
            </w:r>
            <w:r>
              <w:rPr>
                <w:rFonts w:hint="eastAsia" w:ascii="Times New Roman" w:hAnsi="Times New Roman" w:eastAsia="宋体" w:cs="Times New Roman"/>
                <w:bCs/>
                <w:color w:val="auto"/>
                <w:sz w:val="24"/>
                <w:highlight w:val="none"/>
                <w:lang w:val="en-US" w:eastAsia="zh-CN"/>
              </w:rPr>
              <w:t>29</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4月</w:t>
            </w:r>
            <w:r>
              <w:rPr>
                <w:rFonts w:hint="default" w:ascii="Times New Roman" w:hAnsi="Times New Roman" w:eastAsia="宋体" w:cs="Times New Roman"/>
                <w:bCs/>
                <w:color w:val="auto"/>
                <w:sz w:val="24"/>
                <w:highlight w:val="none"/>
              </w:rPr>
              <w:t>优良天数</w:t>
            </w:r>
            <w:r>
              <w:rPr>
                <w:rFonts w:hint="eastAsia" w:ascii="Times New Roman" w:hAnsi="Times New Roman" w:eastAsia="宋体" w:cs="Times New Roman"/>
                <w:bCs/>
                <w:color w:val="auto"/>
                <w:sz w:val="24"/>
                <w:highlight w:val="none"/>
                <w:lang w:val="en-US" w:eastAsia="zh-CN"/>
              </w:rPr>
              <w:t>24</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5月优良天数29天，6月优良天数25天，7月优良天数30天，</w:t>
            </w:r>
            <w:r>
              <w:rPr>
                <w:rFonts w:hint="eastAsia"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rPr>
              <w:t>月优良天数3</w:t>
            </w: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9</w:t>
            </w:r>
            <w:r>
              <w:rPr>
                <w:rFonts w:hint="default" w:ascii="Times New Roman" w:hAnsi="Times New Roman" w:eastAsia="宋体" w:cs="Times New Roman"/>
                <w:bCs/>
                <w:color w:val="auto"/>
                <w:sz w:val="24"/>
                <w:highlight w:val="none"/>
              </w:rPr>
              <w:t>月优良天数3</w:t>
            </w:r>
            <w:r>
              <w:rPr>
                <w:rFonts w:hint="eastAsia" w:ascii="Times New Roman" w:hAnsi="Times New Roman" w:eastAsia="宋体" w:cs="Times New Roman"/>
                <w:bCs/>
                <w:color w:val="auto"/>
                <w:sz w:val="24"/>
                <w:highlight w:val="none"/>
                <w:lang w:val="en-US" w:eastAsia="zh-CN"/>
              </w:rPr>
              <w:t>0</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10</w:t>
            </w:r>
            <w:r>
              <w:rPr>
                <w:rFonts w:hint="default" w:ascii="Times New Roman" w:hAnsi="Times New Roman" w:eastAsia="宋体" w:cs="Times New Roman"/>
                <w:bCs/>
                <w:color w:val="auto"/>
                <w:sz w:val="24"/>
                <w:highlight w:val="none"/>
              </w:rPr>
              <w:t>月优良天数3</w:t>
            </w: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11</w:t>
            </w:r>
            <w:r>
              <w:rPr>
                <w:rFonts w:hint="default" w:ascii="Times New Roman" w:hAnsi="Times New Roman" w:eastAsia="宋体" w:cs="Times New Roman"/>
                <w:bCs/>
                <w:color w:val="auto"/>
                <w:sz w:val="24"/>
                <w:highlight w:val="none"/>
              </w:rPr>
              <w:t>月优良天数3</w:t>
            </w:r>
            <w:r>
              <w:rPr>
                <w:rFonts w:hint="eastAsia" w:ascii="Times New Roman" w:hAnsi="Times New Roman" w:eastAsia="宋体" w:cs="Times New Roman"/>
                <w:bCs/>
                <w:color w:val="auto"/>
                <w:sz w:val="24"/>
                <w:highlight w:val="none"/>
                <w:lang w:val="en-US" w:eastAsia="zh-CN"/>
              </w:rPr>
              <w:t>0</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12</w:t>
            </w:r>
            <w:r>
              <w:rPr>
                <w:rFonts w:hint="default" w:ascii="Times New Roman" w:hAnsi="Times New Roman" w:eastAsia="宋体" w:cs="Times New Roman"/>
                <w:bCs/>
                <w:color w:val="auto"/>
                <w:sz w:val="24"/>
                <w:highlight w:val="none"/>
              </w:rPr>
              <w:t>月优良天数3</w:t>
            </w: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天</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全年轻度污染、中度污染</w:t>
            </w:r>
            <w:r>
              <w:rPr>
                <w:rFonts w:hint="default" w:ascii="Times New Roman" w:hAnsi="Times New Roman" w:eastAsia="宋体" w:cs="Times New Roman"/>
                <w:bCs/>
                <w:color w:val="auto"/>
                <w:sz w:val="24"/>
                <w:highlight w:val="none"/>
              </w:rPr>
              <w:t>重度污染和严重污染天气</w:t>
            </w:r>
            <w:r>
              <w:rPr>
                <w:rFonts w:hint="eastAsia" w:ascii="Times New Roman" w:hAnsi="Times New Roman" w:eastAsia="宋体" w:cs="Times New Roman"/>
                <w:bCs/>
                <w:color w:val="auto"/>
                <w:sz w:val="24"/>
                <w:highlight w:val="none"/>
                <w:lang w:val="en-US" w:eastAsia="zh-CN"/>
              </w:rPr>
              <w:t>分别出现6天、3天、0天和3天</w:t>
            </w:r>
            <w:r>
              <w:rPr>
                <w:rFonts w:hint="default" w:ascii="Times New Roman" w:hAnsi="Times New Roman" w:eastAsia="宋体" w:cs="Times New Roman"/>
                <w:bCs/>
                <w:color w:val="auto"/>
                <w:sz w:val="24"/>
                <w:highlight w:val="none"/>
              </w:rPr>
              <w:t>，空气质量较好</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能够满足《环境空气质量标准》（GB3095-2012）二级标准要求。</w:t>
            </w:r>
          </w:p>
          <w:p>
            <w:pPr>
              <w:numPr>
                <w:ilvl w:val="0"/>
                <w:numId w:val="0"/>
              </w:numPr>
              <w:adjustRightInd w:val="0"/>
              <w:snapToGrid w:val="0"/>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sz w:val="24"/>
                <w:highlight w:val="none"/>
              </w:rPr>
              <w:t>地下水环境</w:t>
            </w:r>
          </w:p>
          <w:p>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根据《环境影响评价技术导则地下水环境》（HJ610-2016）中附录A，属于编制</w:t>
            </w:r>
            <w:r>
              <w:rPr>
                <w:rFonts w:hint="eastAsia" w:ascii="Times New Roman" w:hAnsi="Times New Roman" w:cs="Times New Roman"/>
                <w:bCs/>
                <w:color w:val="auto"/>
                <w:sz w:val="24"/>
                <w:highlight w:val="none"/>
                <w:lang w:eastAsia="zh-CN"/>
              </w:rPr>
              <w:t>环境</w:t>
            </w:r>
            <w:r>
              <w:rPr>
                <w:rFonts w:hint="default" w:ascii="Times New Roman" w:hAnsi="Times New Roman" w:eastAsia="宋体" w:cs="Times New Roman"/>
                <w:bCs/>
                <w:color w:val="auto"/>
                <w:sz w:val="24"/>
                <w:highlight w:val="none"/>
              </w:rPr>
              <w:t>影响报告表项目，地下水环境影响评价项目类别为Ⅳ类，根据《环境影响评价技术导则地下水环境》（HJ610-2016）规定Ⅳ类建设项目不开展地下水评价。故本次评价未开展地下水评价工作。</w:t>
            </w:r>
          </w:p>
          <w:p>
            <w:pPr>
              <w:adjustRightInd w:val="0"/>
              <w:snapToGrid w:val="0"/>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3、声环境</w:t>
            </w:r>
          </w:p>
          <w:p>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根据《建设项目环境影响报告表编制技术指南（污染影响类）（试行）》</w:t>
            </w:r>
            <w:r>
              <w:rPr>
                <w:rFonts w:hint="eastAsia" w:ascii="宋体" w:hAnsi="宋体" w:eastAsia="宋体" w:cs="宋体"/>
                <w:color w:val="auto"/>
                <w:sz w:val="24"/>
                <w:szCs w:val="24"/>
                <w:highlight w:val="none"/>
              </w:rPr>
              <w:t>中“区域环境质量现状-声环境，厂界外周边50m范围内存在声环境保护目标的建设项目</w:t>
            </w:r>
            <w:r>
              <w:rPr>
                <w:rFonts w:hint="eastAsia" w:ascii="Times New Roman" w:hAnsi="Times New Roman" w:eastAsia="宋体" w:cs="Times New Roman"/>
                <w:color w:val="auto"/>
                <w:sz w:val="24"/>
                <w:szCs w:val="24"/>
                <w:highlight w:val="none"/>
                <w:lang w:val="en-US" w:eastAsia="zh-CN"/>
              </w:rPr>
              <w:t>，应监测保护目标声环境质量现状并评价达标情况”。本</w:t>
            </w:r>
            <w:r>
              <w:rPr>
                <w:rFonts w:hint="default" w:ascii="Times New Roman" w:hAnsi="Times New Roman" w:eastAsia="宋体" w:cs="Times New Roman"/>
                <w:color w:val="auto"/>
                <w:sz w:val="24"/>
                <w:szCs w:val="24"/>
                <w:highlight w:val="none"/>
                <w:lang w:val="en-US" w:eastAsia="zh-CN"/>
              </w:rPr>
              <w:t>项目位于</w:t>
            </w:r>
            <w:r>
              <w:rPr>
                <w:rFonts w:hint="eastAsia" w:ascii="Times New Roman" w:hAnsi="Times New Roman" w:eastAsia="宋体" w:cs="Times New Roman"/>
                <w:color w:val="auto"/>
                <w:sz w:val="24"/>
                <w:szCs w:val="24"/>
                <w:highlight w:val="none"/>
                <w:lang w:val="en-US" w:eastAsia="zh-CN"/>
              </w:rPr>
              <w:t>乌兰浩特绿色产业园</w:t>
            </w:r>
            <w:r>
              <w:rPr>
                <w:rFonts w:hint="eastAsia" w:ascii="Times New Roman" w:hAnsi="Times New Roman"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val="en-US" w:eastAsia="zh-CN"/>
              </w:rPr>
              <w:t>，</w:t>
            </w:r>
            <w:r>
              <w:rPr>
                <w:rFonts w:hint="eastAsia" w:ascii="宋体" w:hAnsi="宋体" w:eastAsia="宋体" w:cs="宋体"/>
                <w:color w:val="auto"/>
                <w:kern w:val="2"/>
                <w:sz w:val="24"/>
                <w:szCs w:val="24"/>
                <w:lang w:val="en-US" w:eastAsia="zh-CN" w:bidi="zh-CN"/>
              </w:rPr>
              <w:t>执行《声环境质量标准》（GB3096—2008）3类标准限值，</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周围50m范围内无声环境保护目标</w:t>
            </w:r>
            <w:r>
              <w:rPr>
                <w:rFonts w:hint="default" w:ascii="Times New Roman" w:hAnsi="Times New Roman" w:eastAsia="宋体" w:cs="Times New Roman"/>
                <w:bCs/>
                <w:color w:val="auto"/>
                <w:sz w:val="24"/>
                <w:highlight w:val="none"/>
              </w:rPr>
              <w:t>。</w:t>
            </w:r>
          </w:p>
          <w:p>
            <w:pPr>
              <w:pStyle w:val="57"/>
              <w:spacing w:line="36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4、土壤</w:t>
            </w:r>
          </w:p>
          <w:p>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根据《环境影响评价技术导则土壤环境（试行）》（HJ964-2018）附录A，本项目</w:t>
            </w:r>
            <w:r>
              <w:rPr>
                <w:rFonts w:hint="eastAsia" w:ascii="宋体" w:hAnsi="宋体" w:eastAsia="宋体" w:cs="宋体"/>
                <w:bCs/>
                <w:color w:val="auto"/>
                <w:sz w:val="24"/>
                <w:highlight w:val="none"/>
              </w:rPr>
              <w:t>属于“其他行业”中的“全部”类项目</w:t>
            </w:r>
            <w:r>
              <w:rPr>
                <w:rFonts w:hint="default" w:ascii="Times New Roman" w:hAnsi="Times New Roman" w:eastAsia="宋体" w:cs="Times New Roman"/>
                <w:bCs/>
                <w:color w:val="auto"/>
                <w:sz w:val="24"/>
                <w:highlight w:val="none"/>
              </w:rPr>
              <w:t>，属于Ⅳ类项目；Ⅳ类项目可不需要开展土壤环境影响评价工作。</w:t>
            </w:r>
          </w:p>
          <w:p>
            <w:pPr>
              <w:numPr>
                <w:ilvl w:val="0"/>
                <w:numId w:val="0"/>
              </w:numPr>
              <w:spacing w:line="360" w:lineRule="auto"/>
              <w:jc w:val="left"/>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lang w:val="en-US" w:eastAsia="zh-CN" w:bidi="ar-SA"/>
              </w:rPr>
              <w:t>5、</w:t>
            </w:r>
            <w:r>
              <w:rPr>
                <w:rFonts w:hint="eastAsia" w:ascii="Times New Roman" w:hAnsi="Times New Roman" w:eastAsia="宋体" w:cs="Times New Roman"/>
                <w:b/>
                <w:bCs/>
                <w:color w:val="auto"/>
                <w:kern w:val="0"/>
                <w:sz w:val="24"/>
                <w:szCs w:val="24"/>
                <w:highlight w:val="none"/>
                <w:lang w:val="en-US" w:eastAsia="zh-CN" w:bidi="ar-SA"/>
              </w:rPr>
              <w:t>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区域地表水体为</w:t>
            </w:r>
            <w:r>
              <w:rPr>
                <w:rFonts w:hint="eastAsia" w:ascii="Times New Roman" w:hAnsi="Times New Roman" w:cs="Times New Roman"/>
                <w:b w:val="0"/>
                <w:bCs w:val="0"/>
                <w:color w:val="auto"/>
                <w:kern w:val="0"/>
                <w:sz w:val="24"/>
                <w:szCs w:val="24"/>
                <w:highlight w:val="none"/>
                <w:lang w:val="en-US" w:eastAsia="zh-CN" w:bidi="ar-SA"/>
              </w:rPr>
              <w:t>洮儿河</w:t>
            </w:r>
            <w:r>
              <w:rPr>
                <w:rFonts w:hint="eastAsia" w:ascii="Times New Roman" w:hAnsi="Times New Roman" w:eastAsia="宋体" w:cs="Times New Roman"/>
                <w:b w:val="0"/>
                <w:bCs w:val="0"/>
                <w:color w:val="auto"/>
                <w:kern w:val="0"/>
                <w:sz w:val="24"/>
                <w:szCs w:val="24"/>
                <w:highlight w:val="none"/>
                <w:lang w:val="en-US" w:eastAsia="zh-CN" w:bidi="ar-SA"/>
              </w:rPr>
              <w:t>。根据20</w:t>
            </w:r>
            <w:r>
              <w:rPr>
                <w:rFonts w:hint="eastAsia" w:ascii="Times New Roman" w:hAnsi="Times New Roman" w:cs="Times New Roman"/>
                <w:b w:val="0"/>
                <w:bCs w:val="0"/>
                <w:color w:val="auto"/>
                <w:kern w:val="0"/>
                <w:sz w:val="24"/>
                <w:szCs w:val="24"/>
                <w:highlight w:val="none"/>
                <w:lang w:val="en-US" w:eastAsia="zh-CN" w:bidi="ar-SA"/>
              </w:rPr>
              <w:t>23</w:t>
            </w:r>
            <w:r>
              <w:rPr>
                <w:rFonts w:hint="eastAsia" w:ascii="Times New Roman" w:hAnsi="Times New Roman" w:eastAsia="宋体" w:cs="Times New Roman"/>
                <w:b w:val="0"/>
                <w:bCs w:val="0"/>
                <w:color w:val="auto"/>
                <w:kern w:val="0"/>
                <w:sz w:val="24"/>
                <w:szCs w:val="24"/>
                <w:highlight w:val="none"/>
                <w:lang w:val="en-US" w:eastAsia="zh-CN" w:bidi="ar-SA"/>
              </w:rPr>
              <w:t>年</w:t>
            </w:r>
            <w:r>
              <w:rPr>
                <w:rFonts w:hint="eastAsia" w:ascii="Times New Roman" w:hAnsi="Times New Roman" w:cs="Times New Roman"/>
                <w:b w:val="0"/>
                <w:bCs w:val="0"/>
                <w:color w:val="auto"/>
                <w:kern w:val="0"/>
                <w:sz w:val="24"/>
                <w:szCs w:val="24"/>
                <w:highlight w:val="none"/>
                <w:lang w:val="en-US" w:eastAsia="zh-CN" w:bidi="ar-SA"/>
              </w:rPr>
              <w:t>兴安盟</w:t>
            </w:r>
            <w:r>
              <w:rPr>
                <w:rFonts w:hint="eastAsia" w:ascii="Times New Roman" w:hAnsi="Times New Roman" w:eastAsia="宋体" w:cs="Times New Roman"/>
                <w:b w:val="0"/>
                <w:bCs w:val="0"/>
                <w:color w:val="auto"/>
                <w:kern w:val="0"/>
                <w:sz w:val="24"/>
                <w:szCs w:val="24"/>
                <w:highlight w:val="none"/>
                <w:lang w:val="en-US" w:eastAsia="zh-CN" w:bidi="ar-SA"/>
              </w:rPr>
              <w:t>环境质量状况可知，</w:t>
            </w:r>
            <w:r>
              <w:rPr>
                <w:rFonts w:hint="eastAsia" w:ascii="Times New Roman" w:hAnsi="Times New Roman" w:cs="Times New Roman"/>
                <w:b w:val="0"/>
                <w:bCs w:val="0"/>
                <w:color w:val="auto"/>
                <w:kern w:val="0"/>
                <w:sz w:val="24"/>
                <w:szCs w:val="24"/>
                <w:highlight w:val="none"/>
                <w:lang w:val="en-US" w:eastAsia="zh-CN" w:bidi="ar-SA"/>
              </w:rPr>
              <w:t>洮儿河</w:t>
            </w:r>
            <w:r>
              <w:rPr>
                <w:rFonts w:hint="eastAsia" w:ascii="Times New Roman" w:hAnsi="Times New Roman" w:eastAsia="宋体" w:cs="Times New Roman"/>
                <w:b w:val="0"/>
                <w:bCs w:val="0"/>
                <w:color w:val="auto"/>
                <w:kern w:val="0"/>
                <w:sz w:val="24"/>
                <w:szCs w:val="24"/>
                <w:highlight w:val="none"/>
                <w:lang w:val="en-US" w:eastAsia="zh-CN" w:bidi="ar-SA"/>
              </w:rPr>
              <w:t>水质状况为</w:t>
            </w:r>
            <w:r>
              <w:rPr>
                <w:rFonts w:hint="eastAsia" w:ascii="Times New Roman" w:hAnsi="Times New Roman" w:cs="Times New Roman"/>
                <w:b w:val="0"/>
                <w:bCs w:val="0"/>
                <w:color w:val="auto"/>
                <w:kern w:val="0"/>
                <w:sz w:val="24"/>
                <w:szCs w:val="24"/>
                <w:highlight w:val="none"/>
                <w:lang w:val="en-US" w:eastAsia="zh-CN" w:bidi="ar-SA"/>
              </w:rPr>
              <w:t>较好</w:t>
            </w:r>
            <w:r>
              <w:rPr>
                <w:rFonts w:hint="eastAsia" w:ascii="Times New Roman" w:hAnsi="Times New Roman" w:eastAsia="宋体" w:cs="Times New Roman"/>
                <w:b w:val="0"/>
                <w:bCs w:val="0"/>
                <w:color w:val="auto"/>
                <w:kern w:val="0"/>
                <w:sz w:val="24"/>
                <w:szCs w:val="24"/>
                <w:highlight w:val="none"/>
                <w:lang w:val="en-US" w:eastAsia="zh-CN" w:bidi="ar-SA"/>
              </w:rPr>
              <w:t>。根据《全国重要江河湖泊水功能区划（2011-2030年）》，确定</w:t>
            </w:r>
            <w:r>
              <w:rPr>
                <w:rFonts w:hint="eastAsia" w:ascii="Times New Roman" w:hAnsi="Times New Roman" w:cs="Times New Roman"/>
                <w:b w:val="0"/>
                <w:bCs w:val="0"/>
                <w:color w:val="auto"/>
                <w:kern w:val="0"/>
                <w:sz w:val="24"/>
                <w:szCs w:val="24"/>
                <w:highlight w:val="none"/>
                <w:lang w:val="en-US" w:eastAsia="zh-CN" w:bidi="ar-SA"/>
              </w:rPr>
              <w:t>洮儿河</w:t>
            </w:r>
            <w:r>
              <w:rPr>
                <w:rFonts w:hint="eastAsia" w:ascii="Times New Roman" w:hAnsi="Times New Roman" w:eastAsia="宋体" w:cs="Times New Roman"/>
                <w:b w:val="0"/>
                <w:bCs w:val="0"/>
                <w:color w:val="auto"/>
                <w:kern w:val="0"/>
                <w:sz w:val="24"/>
                <w:szCs w:val="24"/>
                <w:highlight w:val="none"/>
                <w:lang w:val="en-US" w:eastAsia="zh-CN" w:bidi="ar-SA"/>
              </w:rPr>
              <w:t>水质目</w:t>
            </w:r>
            <w:r>
              <w:rPr>
                <w:rFonts w:hint="eastAsia" w:ascii="宋体" w:hAnsi="宋体" w:eastAsia="宋体" w:cs="宋体"/>
                <w:b w:val="0"/>
                <w:bCs w:val="0"/>
                <w:color w:val="auto"/>
                <w:kern w:val="0"/>
                <w:sz w:val="24"/>
                <w:szCs w:val="24"/>
                <w:highlight w:val="none"/>
                <w:lang w:val="en-US" w:eastAsia="zh-CN" w:bidi="ar-SA"/>
              </w:rPr>
              <w:t>标为Ⅲ类水体</w:t>
            </w:r>
            <w:r>
              <w:rPr>
                <w:rFonts w:hint="eastAsia" w:ascii="宋体" w:hAnsi="宋体" w:eastAsia="宋体" w:cs="宋体"/>
                <w:b w:val="0"/>
                <w:bCs w:val="0"/>
                <w:color w:val="auto"/>
                <w:kern w:val="0"/>
                <w:sz w:val="24"/>
                <w:szCs w:val="24"/>
                <w:highlight w:val="none"/>
                <w:lang w:val="en-US" w:eastAsia="zh-CN" w:bidi="ar-SA"/>
              </w:rPr>
              <w:t>，</w:t>
            </w:r>
            <w:r>
              <w:rPr>
                <w:rFonts w:hint="eastAsia" w:ascii="Times New Roman" w:hAnsi="Times New Roman" w:eastAsia="宋体" w:cs="Times New Roman"/>
                <w:b w:val="0"/>
                <w:bCs w:val="0"/>
                <w:color w:val="auto"/>
                <w:kern w:val="0"/>
                <w:sz w:val="24"/>
                <w:szCs w:val="24"/>
                <w:highlight w:val="none"/>
                <w:lang w:val="en-US" w:eastAsia="zh-CN" w:bidi="ar-SA"/>
              </w:rPr>
              <w:t>执行《地表水环境质量标准》（GB3838-2002）中</w:t>
            </w:r>
            <w:r>
              <w:rPr>
                <w:rFonts w:hint="eastAsia" w:ascii="宋体" w:hAnsi="宋体" w:eastAsia="宋体" w:cs="宋体"/>
                <w:b w:val="0"/>
                <w:bCs w:val="0"/>
                <w:color w:val="auto"/>
                <w:kern w:val="0"/>
                <w:sz w:val="24"/>
                <w:szCs w:val="24"/>
                <w:highlight w:val="none"/>
                <w:lang w:val="en-US" w:eastAsia="zh-CN" w:bidi="ar-SA"/>
              </w:rPr>
              <w:t>Ⅲ类标准。</w:t>
            </w:r>
          </w:p>
          <w:p>
            <w:pPr>
              <w:numPr>
                <w:ilvl w:val="0"/>
                <w:numId w:val="0"/>
              </w:numPr>
              <w:spacing w:line="360" w:lineRule="auto"/>
              <w:jc w:val="left"/>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lang w:val="en-US" w:eastAsia="zh-CN" w:bidi="ar-SA"/>
              </w:rPr>
              <w:t>6、</w:t>
            </w:r>
            <w:r>
              <w:rPr>
                <w:rFonts w:hint="eastAsia" w:ascii="Times New Roman" w:hAnsi="Times New Roman" w:cs="Times New Roman"/>
                <w:b/>
                <w:bCs/>
                <w:color w:val="auto"/>
                <w:kern w:val="0"/>
                <w:sz w:val="24"/>
                <w:szCs w:val="24"/>
                <w:highlight w:val="none"/>
                <w:lang w:val="en-US" w:eastAsia="zh-CN" w:bidi="ar-SA"/>
              </w:rPr>
              <w:t>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Cs/>
                <w:color w:val="auto"/>
                <w:sz w:val="24"/>
                <w:highlight w:val="none"/>
                <w:lang w:val="en-US" w:eastAsia="zh-CN"/>
              </w:rPr>
              <w:t>本项目位于乌兰浩特</w:t>
            </w:r>
            <w:r>
              <w:rPr>
                <w:rFonts w:hint="eastAsia" w:ascii="Times New Roman" w:hAnsi="Times New Roman" w:eastAsia="宋体" w:cs="Times New Roman"/>
                <w:bCs/>
                <w:color w:val="auto"/>
                <w:sz w:val="24"/>
                <w:highlight w:val="none"/>
                <w:lang w:eastAsia="zh-CN"/>
              </w:rPr>
              <w:t>绿色</w:t>
            </w:r>
            <w:r>
              <w:rPr>
                <w:rFonts w:hint="default" w:ascii="Times New Roman" w:hAnsi="Times New Roman" w:eastAsia="宋体" w:cs="Times New Roman"/>
                <w:bCs/>
                <w:color w:val="auto"/>
                <w:sz w:val="24"/>
                <w:highlight w:val="none"/>
                <w:lang w:val="en-US" w:eastAsia="zh-CN"/>
              </w:rPr>
              <w:t>产业园</w:t>
            </w:r>
            <w:r>
              <w:rPr>
                <w:rFonts w:hint="eastAsia" w:ascii="Times New Roman" w:hAnsi="Times New Roman" w:cs="Times New Roman"/>
                <w:color w:val="auto"/>
                <w:sz w:val="24"/>
                <w:highlight w:val="none"/>
                <w:lang w:val="en-US" w:eastAsia="zh-CN"/>
              </w:rPr>
              <w:t>内，通辽路东侧，纬七路北侧</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项目所在乌兰浩特</w:t>
            </w:r>
            <w:r>
              <w:rPr>
                <w:rFonts w:hint="eastAsia" w:ascii="Times New Roman" w:hAnsi="Times New Roman" w:eastAsia="宋体" w:cs="Times New Roman"/>
                <w:bCs/>
                <w:color w:val="auto"/>
                <w:sz w:val="24"/>
                <w:highlight w:val="none"/>
                <w:lang w:eastAsia="zh-CN"/>
              </w:rPr>
              <w:t>绿色</w:t>
            </w:r>
            <w:r>
              <w:rPr>
                <w:rFonts w:hint="default" w:ascii="Times New Roman" w:hAnsi="Times New Roman" w:eastAsia="宋体" w:cs="Times New Roman"/>
                <w:bCs/>
                <w:color w:val="auto"/>
                <w:sz w:val="24"/>
                <w:highlight w:val="none"/>
                <w:lang w:val="en-US" w:eastAsia="zh-CN"/>
              </w:rPr>
              <w:t>产业园</w:t>
            </w:r>
            <w:r>
              <w:rPr>
                <w:rFonts w:hint="eastAsia" w:ascii="Times New Roman" w:hAnsi="Times New Roman" w:cs="Times New Roman"/>
                <w:bCs/>
                <w:color w:val="auto"/>
                <w:sz w:val="24"/>
                <w:highlight w:val="none"/>
                <w:lang w:val="en-US" w:eastAsia="zh-CN"/>
              </w:rPr>
              <w:t>将</w:t>
            </w:r>
            <w:r>
              <w:rPr>
                <w:rFonts w:hint="default" w:ascii="Times New Roman" w:hAnsi="Times New Roman" w:eastAsia="宋体" w:cs="Times New Roman"/>
                <w:bCs/>
                <w:color w:val="auto"/>
                <w:sz w:val="24"/>
                <w:highlight w:val="none"/>
                <w:lang w:val="en-US" w:eastAsia="zh-CN"/>
              </w:rPr>
              <w:t>以城镇工业区景观为主，处于人类活动频繁区，无原始植被生长和珍贵野生动物活动。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17" w:type="dxa"/>
            <w:noWrap w:val="0"/>
            <w:vAlign w:val="center"/>
          </w:tcPr>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保护</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目标</w:t>
            </w:r>
          </w:p>
        </w:tc>
        <w:tc>
          <w:tcPr>
            <w:tcW w:w="8344" w:type="dxa"/>
            <w:noWrap w:val="0"/>
            <w:vAlign w:val="center"/>
          </w:tcPr>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经现场调查，评价区内无国家、省、市级自然保护区、风景名胜区、生态敏感与脆弱区等，厂区外500米范围内无地下水集中式饮用水水源和热水、矿泉水、温泉等特殊地下水资源保护目标及环境空气、土壤保护目标，厂区外50米范围内无噪声敏感保护目标。</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项目周边环境保护目标详见表3-</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所示。</w:t>
            </w:r>
          </w:p>
          <w:p>
            <w:pPr>
              <w:adjustRightInd w:val="0"/>
              <w:snapToGrid w:val="0"/>
              <w:jc w:val="center"/>
              <w:rPr>
                <w:rFonts w:hint="default" w:ascii="Times New Roman" w:hAnsi="Times New Roman" w:eastAsia="宋体" w:cs="Times New Roman"/>
                <w:b/>
                <w:color w:val="auto"/>
                <w:spacing w:val="6"/>
                <w:sz w:val="24"/>
                <w:highlight w:val="none"/>
              </w:rPr>
            </w:pPr>
            <w:r>
              <w:rPr>
                <w:rFonts w:hint="default" w:ascii="Times New Roman" w:hAnsi="Times New Roman" w:eastAsia="宋体" w:cs="Times New Roman"/>
                <w:b/>
                <w:color w:val="auto"/>
                <w:spacing w:val="6"/>
                <w:sz w:val="24"/>
                <w:highlight w:val="none"/>
              </w:rPr>
              <w:t>表3-</w:t>
            </w:r>
            <w:r>
              <w:rPr>
                <w:rFonts w:hint="default" w:ascii="Times New Roman" w:hAnsi="Times New Roman" w:eastAsia="宋体" w:cs="Times New Roman"/>
                <w:b/>
                <w:color w:val="auto"/>
                <w:spacing w:val="6"/>
                <w:sz w:val="24"/>
                <w:highlight w:val="none"/>
                <w:lang w:val="en-US" w:eastAsia="zh-CN"/>
              </w:rPr>
              <w:t>2</w:t>
            </w:r>
            <w:r>
              <w:rPr>
                <w:rFonts w:hint="eastAsia" w:ascii="Times New Roman" w:hAnsi="Times New Roman" w:cs="Times New Roman"/>
                <w:b/>
                <w:color w:val="auto"/>
                <w:spacing w:val="6"/>
                <w:sz w:val="24"/>
                <w:highlight w:val="none"/>
                <w:lang w:val="en-US" w:eastAsia="zh-CN"/>
              </w:rPr>
              <w:t xml:space="preserve">  </w:t>
            </w:r>
            <w:r>
              <w:rPr>
                <w:rFonts w:hint="default" w:ascii="Times New Roman" w:hAnsi="Times New Roman" w:eastAsia="宋体" w:cs="Times New Roman"/>
                <w:b/>
                <w:color w:val="auto"/>
                <w:spacing w:val="6"/>
                <w:sz w:val="24"/>
                <w:highlight w:val="none"/>
              </w:rPr>
              <w:t>周边环境保护目标一览表</w:t>
            </w:r>
          </w:p>
          <w:tbl>
            <w:tblPr>
              <w:tblStyle w:val="29"/>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284"/>
              <w:gridCol w:w="1093"/>
              <w:gridCol w:w="1088"/>
              <w:gridCol w:w="89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3" w:type="dxa"/>
                  <w:noWrap w:val="0"/>
                  <w:vAlign w:val="center"/>
                </w:tcPr>
                <w:p>
                  <w:pPr>
                    <w:jc w:val="center"/>
                    <w:rPr>
                      <w:rFonts w:hint="default" w:ascii="Times New Roman" w:hAnsi="Times New Roman" w:eastAsia="宋体" w:cs="Times New Roman"/>
                      <w:b/>
                      <w:snapToGrid w:val="0"/>
                      <w:color w:val="auto"/>
                      <w:szCs w:val="21"/>
                      <w:highlight w:val="none"/>
                    </w:rPr>
                  </w:pPr>
                  <w:r>
                    <w:rPr>
                      <w:rFonts w:hint="default" w:ascii="Times New Roman" w:hAnsi="Times New Roman" w:eastAsia="宋体" w:cs="Times New Roman"/>
                      <w:b/>
                      <w:snapToGrid w:val="0"/>
                      <w:color w:val="auto"/>
                      <w:szCs w:val="21"/>
                      <w:highlight w:val="none"/>
                    </w:rPr>
                    <w:t>环境要素</w:t>
                  </w:r>
                </w:p>
              </w:tc>
              <w:tc>
                <w:tcPr>
                  <w:tcW w:w="1284" w:type="dxa"/>
                  <w:noWrap w:val="0"/>
                  <w:vAlign w:val="center"/>
                </w:tcPr>
                <w:p>
                  <w:pPr>
                    <w:jc w:val="center"/>
                    <w:rPr>
                      <w:rFonts w:hint="default" w:ascii="Times New Roman" w:hAnsi="Times New Roman" w:eastAsia="宋体" w:cs="Times New Roman"/>
                      <w:b/>
                      <w:snapToGrid w:val="0"/>
                      <w:color w:val="auto"/>
                      <w:szCs w:val="21"/>
                      <w:highlight w:val="none"/>
                    </w:rPr>
                  </w:pPr>
                  <w:r>
                    <w:rPr>
                      <w:rFonts w:hint="default" w:ascii="Times New Roman" w:hAnsi="Times New Roman" w:eastAsia="宋体" w:cs="Times New Roman"/>
                      <w:b/>
                      <w:snapToGrid w:val="0"/>
                      <w:color w:val="auto"/>
                      <w:szCs w:val="21"/>
                      <w:highlight w:val="none"/>
                    </w:rPr>
                    <w:t>保护对象</w:t>
                  </w:r>
                </w:p>
              </w:tc>
              <w:tc>
                <w:tcPr>
                  <w:tcW w:w="1093" w:type="dxa"/>
                  <w:noWrap w:val="0"/>
                  <w:vAlign w:val="center"/>
                </w:tcPr>
                <w:p>
                  <w:pPr>
                    <w:jc w:val="center"/>
                    <w:rPr>
                      <w:rFonts w:hint="default" w:ascii="Times New Roman" w:hAnsi="Times New Roman" w:eastAsia="宋体" w:cs="Times New Roman"/>
                      <w:b/>
                      <w:snapToGrid w:val="0"/>
                      <w:color w:val="auto"/>
                      <w:szCs w:val="21"/>
                      <w:highlight w:val="none"/>
                    </w:rPr>
                  </w:pPr>
                  <w:r>
                    <w:rPr>
                      <w:rFonts w:hint="default" w:ascii="Times New Roman" w:hAnsi="Times New Roman" w:eastAsia="宋体" w:cs="Times New Roman"/>
                      <w:b/>
                      <w:snapToGrid w:val="0"/>
                      <w:color w:val="auto"/>
                      <w:szCs w:val="21"/>
                      <w:highlight w:val="none"/>
                    </w:rPr>
                    <w:t>方位</w:t>
                  </w:r>
                </w:p>
              </w:tc>
              <w:tc>
                <w:tcPr>
                  <w:tcW w:w="1088" w:type="dxa"/>
                  <w:noWrap w:val="0"/>
                  <w:vAlign w:val="center"/>
                </w:tcPr>
                <w:p>
                  <w:pPr>
                    <w:jc w:val="center"/>
                    <w:rPr>
                      <w:rFonts w:hint="default" w:ascii="Times New Roman" w:hAnsi="Times New Roman" w:eastAsia="宋体" w:cs="Times New Roman"/>
                      <w:b/>
                      <w:snapToGrid w:val="0"/>
                      <w:color w:val="auto"/>
                      <w:szCs w:val="21"/>
                      <w:highlight w:val="none"/>
                    </w:rPr>
                  </w:pPr>
                  <w:r>
                    <w:rPr>
                      <w:rFonts w:hint="default" w:ascii="Times New Roman" w:hAnsi="Times New Roman" w:eastAsia="宋体" w:cs="Times New Roman"/>
                      <w:b/>
                      <w:snapToGrid w:val="0"/>
                      <w:color w:val="auto"/>
                      <w:szCs w:val="21"/>
                      <w:highlight w:val="none"/>
                    </w:rPr>
                    <w:t>距离（m）</w:t>
                  </w:r>
                </w:p>
              </w:tc>
              <w:tc>
                <w:tcPr>
                  <w:tcW w:w="890" w:type="dxa"/>
                  <w:noWrap w:val="0"/>
                  <w:vAlign w:val="center"/>
                </w:tcPr>
                <w:p>
                  <w:pPr>
                    <w:jc w:val="center"/>
                    <w:rPr>
                      <w:rFonts w:hint="default" w:ascii="Times New Roman" w:hAnsi="Times New Roman" w:eastAsia="宋体" w:cs="Times New Roman"/>
                      <w:b/>
                      <w:snapToGrid w:val="0"/>
                      <w:color w:val="auto"/>
                      <w:szCs w:val="21"/>
                      <w:highlight w:val="none"/>
                    </w:rPr>
                  </w:pPr>
                  <w:r>
                    <w:rPr>
                      <w:rFonts w:hint="default" w:ascii="Times New Roman" w:hAnsi="Times New Roman" w:eastAsia="宋体" w:cs="Times New Roman"/>
                      <w:b/>
                      <w:snapToGrid w:val="0"/>
                      <w:color w:val="auto"/>
                      <w:szCs w:val="21"/>
                      <w:highlight w:val="none"/>
                    </w:rPr>
                    <w:t>人口</w:t>
                  </w:r>
                </w:p>
              </w:tc>
              <w:tc>
                <w:tcPr>
                  <w:tcW w:w="2607" w:type="dxa"/>
                  <w:noWrap w:val="0"/>
                  <w:vAlign w:val="center"/>
                </w:tcPr>
                <w:p>
                  <w:pPr>
                    <w:jc w:val="center"/>
                    <w:rPr>
                      <w:rFonts w:hint="default" w:ascii="Times New Roman" w:hAnsi="Times New Roman" w:eastAsia="宋体" w:cs="Times New Roman"/>
                      <w:b/>
                      <w:snapToGrid w:val="0"/>
                      <w:color w:val="auto"/>
                      <w:szCs w:val="21"/>
                      <w:highlight w:val="none"/>
                    </w:rPr>
                  </w:pPr>
                  <w:r>
                    <w:rPr>
                      <w:rFonts w:hint="default" w:ascii="Times New Roman" w:hAnsi="Times New Roman" w:eastAsia="宋体" w:cs="Times New Roman"/>
                      <w:b/>
                      <w:snapToGrid w:val="0"/>
                      <w:color w:val="auto"/>
                      <w:szCs w:val="21"/>
                      <w:highlight w:val="none"/>
                    </w:rPr>
                    <w:t>保护级别及要求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3" w:type="dxa"/>
                  <w:vMerge w:val="restart"/>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rPr>
                    <w:t>环境空气</w:t>
                  </w:r>
                </w:p>
              </w:tc>
              <w:tc>
                <w:tcPr>
                  <w:tcW w:w="1284" w:type="dxa"/>
                  <w:noWrap w:val="0"/>
                  <w:vAlign w:val="center"/>
                </w:tcPr>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bCs/>
                      <w:snapToGrid w:val="0"/>
                      <w:color w:val="auto"/>
                      <w:szCs w:val="21"/>
                      <w:highlight w:val="none"/>
                      <w:lang w:val="en-US" w:eastAsia="zh-CN"/>
                    </w:rPr>
                    <w:t>乌兰胡硕</w:t>
                  </w:r>
                </w:p>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bCs/>
                      <w:snapToGrid w:val="0"/>
                      <w:color w:val="auto"/>
                      <w:szCs w:val="21"/>
                      <w:highlight w:val="none"/>
                      <w:lang w:val="en-US" w:eastAsia="zh-CN"/>
                    </w:rPr>
                    <w:t>嘎查居民</w:t>
                  </w:r>
                </w:p>
              </w:tc>
              <w:tc>
                <w:tcPr>
                  <w:tcW w:w="1093" w:type="dxa"/>
                  <w:noWrap w:val="0"/>
                  <w:vAlign w:val="center"/>
                </w:tcPr>
                <w:p>
                  <w:pPr>
                    <w:jc w:val="center"/>
                    <w:rPr>
                      <w:rFonts w:hint="default" w:ascii="Times New Roman" w:hAnsi="Times New Roman" w:eastAsia="宋体" w:cs="Times New Roman"/>
                      <w:bCs/>
                      <w:snapToGrid w:val="0"/>
                      <w:color w:val="auto"/>
                      <w:szCs w:val="21"/>
                      <w:highlight w:val="none"/>
                      <w:lang w:eastAsia="zh-CN"/>
                    </w:rPr>
                  </w:pPr>
                  <w:r>
                    <w:rPr>
                      <w:rFonts w:hint="default" w:ascii="Times New Roman" w:hAnsi="Times New Roman" w:eastAsia="宋体" w:cs="Times New Roman"/>
                      <w:bCs/>
                      <w:snapToGrid w:val="0"/>
                      <w:color w:val="auto"/>
                      <w:szCs w:val="21"/>
                      <w:highlight w:val="none"/>
                      <w:lang w:val="en-US" w:eastAsia="zh-CN"/>
                    </w:rPr>
                    <w:t>东北</w:t>
                  </w:r>
                </w:p>
              </w:tc>
              <w:tc>
                <w:tcPr>
                  <w:tcW w:w="1088" w:type="dxa"/>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lang w:val="en-US" w:eastAsia="zh-CN"/>
                    </w:rPr>
                    <w:t>315</w:t>
                  </w:r>
                  <w:r>
                    <w:rPr>
                      <w:rFonts w:hint="default" w:ascii="Times New Roman" w:hAnsi="Times New Roman" w:eastAsia="宋体" w:cs="Times New Roman"/>
                      <w:bCs/>
                      <w:snapToGrid w:val="0"/>
                      <w:color w:val="auto"/>
                      <w:szCs w:val="21"/>
                      <w:highlight w:val="none"/>
                    </w:rPr>
                    <w:t>-500m</w:t>
                  </w:r>
                </w:p>
              </w:tc>
              <w:tc>
                <w:tcPr>
                  <w:tcW w:w="890" w:type="dxa"/>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lang w:val="en-US" w:eastAsia="zh-CN"/>
                    </w:rPr>
                    <w:t>90</w:t>
                  </w:r>
                  <w:r>
                    <w:rPr>
                      <w:rFonts w:hint="default" w:ascii="Times New Roman" w:hAnsi="Times New Roman" w:eastAsia="宋体" w:cs="Times New Roman"/>
                      <w:bCs/>
                      <w:snapToGrid w:val="0"/>
                      <w:color w:val="auto"/>
                      <w:szCs w:val="21"/>
                      <w:highlight w:val="none"/>
                    </w:rPr>
                    <w:t>人</w:t>
                  </w:r>
                </w:p>
              </w:tc>
              <w:tc>
                <w:tcPr>
                  <w:tcW w:w="2607" w:type="dxa"/>
                  <w:vMerge w:val="restart"/>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rPr>
                    <w:t>《环境空气质量标准》（GB3095-2012）二级标准</w:t>
                  </w:r>
                  <w:r>
                    <w:rPr>
                      <w:rFonts w:hint="eastAsia" w:ascii="Times New Roman" w:hAnsi="Times New Roman" w:cs="Times New Roman"/>
                      <w:bCs/>
                      <w:snapToGrid w:val="0"/>
                      <w:color w:val="auto"/>
                      <w:szCs w:val="21"/>
                      <w:highlight w:val="none"/>
                      <w:lang w:val="en-US" w:eastAsia="zh-CN"/>
                    </w:rPr>
                    <w:t>及其2018年修改单要求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3" w:type="dxa"/>
                  <w:vMerge w:val="continue"/>
                  <w:noWrap w:val="0"/>
                  <w:vAlign w:val="center"/>
                </w:tcPr>
                <w:p>
                  <w:pPr>
                    <w:jc w:val="center"/>
                    <w:rPr>
                      <w:rFonts w:hint="default" w:ascii="Times New Roman" w:hAnsi="Times New Roman" w:eastAsia="宋体" w:cs="Times New Roman"/>
                      <w:bCs/>
                      <w:snapToGrid w:val="0"/>
                      <w:color w:val="auto"/>
                      <w:szCs w:val="21"/>
                      <w:highlight w:val="none"/>
                    </w:rPr>
                  </w:pPr>
                </w:p>
              </w:tc>
              <w:tc>
                <w:tcPr>
                  <w:tcW w:w="1284" w:type="dxa"/>
                  <w:noWrap w:val="0"/>
                  <w:vAlign w:val="center"/>
                </w:tcPr>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bCs/>
                      <w:snapToGrid w:val="0"/>
                      <w:color w:val="auto"/>
                      <w:szCs w:val="21"/>
                      <w:highlight w:val="none"/>
                      <w:lang w:val="en-US" w:eastAsia="zh-CN"/>
                    </w:rPr>
                    <w:t>乌兰胡硕</w:t>
                  </w:r>
                </w:p>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lang w:val="en-US" w:eastAsia="zh-CN"/>
                    </w:rPr>
                    <w:t>嘎查居民</w:t>
                  </w:r>
                </w:p>
              </w:tc>
              <w:tc>
                <w:tcPr>
                  <w:tcW w:w="1093" w:type="dxa"/>
                  <w:noWrap w:val="0"/>
                  <w:vAlign w:val="center"/>
                </w:tcPr>
                <w:p>
                  <w:pPr>
                    <w:jc w:val="center"/>
                    <w:rPr>
                      <w:rFonts w:hint="default" w:ascii="Times New Roman" w:hAnsi="Times New Roman" w:eastAsia="宋体" w:cs="Times New Roman"/>
                      <w:bCs/>
                      <w:snapToGrid w:val="0"/>
                      <w:color w:val="auto"/>
                      <w:szCs w:val="21"/>
                      <w:highlight w:val="none"/>
                      <w:lang w:eastAsia="zh-CN"/>
                    </w:rPr>
                  </w:pPr>
                  <w:r>
                    <w:rPr>
                      <w:rFonts w:hint="default" w:ascii="Times New Roman" w:hAnsi="Times New Roman" w:eastAsia="宋体" w:cs="Times New Roman"/>
                      <w:bCs/>
                      <w:snapToGrid w:val="0"/>
                      <w:color w:val="auto"/>
                      <w:szCs w:val="21"/>
                      <w:highlight w:val="none"/>
                      <w:lang w:val="en-US" w:eastAsia="zh-CN"/>
                    </w:rPr>
                    <w:t>东南</w:t>
                  </w:r>
                </w:p>
              </w:tc>
              <w:tc>
                <w:tcPr>
                  <w:tcW w:w="1088" w:type="dxa"/>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lang w:val="en-US" w:eastAsia="zh-CN"/>
                    </w:rPr>
                    <w:t>418</w:t>
                  </w:r>
                  <w:r>
                    <w:rPr>
                      <w:rFonts w:hint="default" w:ascii="Times New Roman" w:hAnsi="Times New Roman" w:eastAsia="宋体" w:cs="Times New Roman"/>
                      <w:bCs/>
                      <w:snapToGrid w:val="0"/>
                      <w:color w:val="auto"/>
                      <w:szCs w:val="21"/>
                      <w:highlight w:val="none"/>
                    </w:rPr>
                    <w:t>-500m</w:t>
                  </w:r>
                </w:p>
              </w:tc>
              <w:tc>
                <w:tcPr>
                  <w:tcW w:w="890" w:type="dxa"/>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lang w:val="en-US" w:eastAsia="zh-CN"/>
                    </w:rPr>
                    <w:t>15</w:t>
                  </w:r>
                  <w:r>
                    <w:rPr>
                      <w:rFonts w:hint="default" w:ascii="Times New Roman" w:hAnsi="Times New Roman" w:eastAsia="宋体" w:cs="Times New Roman"/>
                      <w:bCs/>
                      <w:snapToGrid w:val="0"/>
                      <w:color w:val="auto"/>
                      <w:szCs w:val="21"/>
                      <w:highlight w:val="none"/>
                    </w:rPr>
                    <w:t>人</w:t>
                  </w:r>
                </w:p>
              </w:tc>
              <w:tc>
                <w:tcPr>
                  <w:tcW w:w="2607" w:type="dxa"/>
                  <w:vMerge w:val="continue"/>
                  <w:noWrap w:val="0"/>
                  <w:vAlign w:val="center"/>
                </w:tcPr>
                <w:p>
                  <w:pPr>
                    <w:jc w:val="center"/>
                    <w:rPr>
                      <w:rFonts w:hint="default" w:ascii="Times New Roman" w:hAnsi="Times New Roman" w:eastAsia="宋体" w:cs="Times New Roman"/>
                      <w:bCs/>
                      <w:snapToGrid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3" w:type="dxa"/>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rPr>
                    <w:t>声环境</w:t>
                  </w:r>
                </w:p>
              </w:tc>
              <w:tc>
                <w:tcPr>
                  <w:tcW w:w="4355" w:type="dxa"/>
                  <w:gridSpan w:val="4"/>
                  <w:noWrap w:val="0"/>
                  <w:vAlign w:val="center"/>
                </w:tcPr>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rPr>
                    <w:t>m范围内，无声环境</w:t>
                  </w:r>
                  <w:r>
                    <w:rPr>
                      <w:rFonts w:hint="eastAsia" w:ascii="Times New Roman" w:hAnsi="Times New Roman" w:cs="Times New Roman"/>
                      <w:color w:val="auto"/>
                      <w:highlight w:val="none"/>
                      <w:lang w:eastAsia="zh-CN"/>
                    </w:rPr>
                    <w:t>保护</w:t>
                  </w:r>
                  <w:r>
                    <w:rPr>
                      <w:rFonts w:hint="default" w:ascii="Times New Roman" w:hAnsi="Times New Roman" w:eastAsia="宋体" w:cs="Times New Roman"/>
                      <w:color w:val="auto"/>
                      <w:highlight w:val="none"/>
                    </w:rPr>
                    <w:t>敏感目标</w:t>
                  </w:r>
                </w:p>
              </w:tc>
              <w:tc>
                <w:tcPr>
                  <w:tcW w:w="2607" w:type="dxa"/>
                  <w:noWrap w:val="0"/>
                  <w:vAlign w:val="center"/>
                </w:tcPr>
                <w:p>
                  <w:pPr>
                    <w:jc w:val="center"/>
                    <w:rPr>
                      <w:rFonts w:hint="default" w:ascii="Times New Roman" w:hAnsi="Times New Roman" w:eastAsia="宋体" w:cs="Times New Roman"/>
                      <w:bCs/>
                      <w:snapToGrid w:val="0"/>
                      <w:color w:val="auto"/>
                      <w:szCs w:val="21"/>
                      <w:highlight w:val="none"/>
                    </w:rPr>
                  </w:pPr>
                  <w:r>
                    <w:rPr>
                      <w:rFonts w:hint="default" w:ascii="Times New Roman" w:hAnsi="Times New Roman" w:eastAsia="宋体" w:cs="Times New Roman"/>
                      <w:bCs/>
                      <w:snapToGrid w:val="0"/>
                      <w:color w:val="auto"/>
                      <w:szCs w:val="21"/>
                      <w:highlight w:val="none"/>
                    </w:rPr>
                    <w:t>《声环境质量标准》（GB3096-2008）</w:t>
                  </w:r>
                  <w:r>
                    <w:rPr>
                      <w:rFonts w:hint="default" w:ascii="Times New Roman" w:hAnsi="Times New Roman" w:eastAsia="宋体" w:cs="Times New Roman"/>
                      <w:bCs/>
                      <w:snapToGrid w:val="0"/>
                      <w:color w:val="auto"/>
                      <w:szCs w:val="21"/>
                      <w:highlight w:val="none"/>
                      <w:lang w:val="en-US" w:eastAsia="zh-CN"/>
                    </w:rPr>
                    <w:t>3</w:t>
                  </w:r>
                  <w:r>
                    <w:rPr>
                      <w:rFonts w:hint="default" w:ascii="Times New Roman" w:hAnsi="Times New Roman" w:eastAsia="宋体" w:cs="Times New Roman"/>
                      <w:bCs/>
                      <w:snapToGrid w:val="0"/>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3" w:type="dxa"/>
                  <w:noWrap w:val="0"/>
                  <w:vAlign w:val="center"/>
                </w:tcPr>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bCs/>
                      <w:snapToGrid w:val="0"/>
                      <w:color w:val="auto"/>
                      <w:szCs w:val="21"/>
                      <w:highlight w:val="none"/>
                      <w:lang w:val="en-US" w:eastAsia="zh-CN"/>
                    </w:rPr>
                    <w:t>地下水</w:t>
                  </w:r>
                </w:p>
              </w:tc>
              <w:tc>
                <w:tcPr>
                  <w:tcW w:w="6962" w:type="dxa"/>
                  <w:gridSpan w:val="5"/>
                  <w:noWrap w:val="0"/>
                  <w:vAlign w:val="center"/>
                </w:tcPr>
                <w:p>
                  <w:pPr>
                    <w:jc w:val="center"/>
                    <w:rPr>
                      <w:rFonts w:hint="eastAsia" w:ascii="Times New Roman" w:hAnsi="Times New Roman" w:eastAsia="宋体" w:cs="Times New Roman"/>
                      <w:bCs/>
                      <w:snapToGrid w:val="0"/>
                      <w:color w:val="auto"/>
                      <w:szCs w:val="21"/>
                      <w:highlight w:val="none"/>
                      <w:lang w:eastAsia="zh-CN"/>
                    </w:rPr>
                  </w:pPr>
                  <w:r>
                    <w:rPr>
                      <w:rFonts w:hint="default" w:ascii="Times New Roman" w:hAnsi="Times New Roman" w:eastAsia="宋体" w:cs="Times New Roman"/>
                      <w:color w:val="auto"/>
                      <w:kern w:val="0"/>
                      <w:szCs w:val="21"/>
                      <w:highlight w:val="none"/>
                    </w:rPr>
                    <w:t>厂界外500m范围内无地下水集中式</w:t>
                  </w:r>
                  <w:r>
                    <w:rPr>
                      <w:rFonts w:hint="eastAsia"/>
                      <w:color w:val="auto"/>
                      <w:lang w:eastAsia="zh-CN"/>
                    </w:rPr>
                    <w:t>饮</w:t>
                  </w:r>
                  <w:r>
                    <w:rPr>
                      <w:rFonts w:hint="eastAsia"/>
                      <w:color w:val="auto"/>
                      <w:lang w:val="en-US" w:eastAsia="zh-CN"/>
                    </w:rPr>
                    <w:t>用</w:t>
                  </w:r>
                  <w:r>
                    <w:rPr>
                      <w:rFonts w:hint="default" w:ascii="Times New Roman" w:hAnsi="Times New Roman" w:eastAsia="宋体" w:cs="Times New Roman"/>
                      <w:color w:val="auto"/>
                      <w:kern w:val="0"/>
                      <w:szCs w:val="21"/>
                      <w:highlight w:val="none"/>
                    </w:rPr>
                    <w:t>水水源和热水、矿泉水、温泉等特殊地下水资源</w:t>
                  </w:r>
                  <w:r>
                    <w:rPr>
                      <w:rFonts w:hint="eastAsia" w:ascii="Times New Roman" w:hAnsi="Times New Roman" w:cs="Times New Roman"/>
                      <w:color w:val="auto"/>
                      <w:kern w:val="0"/>
                      <w:szCs w:val="21"/>
                      <w:highlight w:val="none"/>
                      <w:lang w:eastAsia="zh-CN"/>
                    </w:rPr>
                    <w:t>。</w:t>
                  </w:r>
                </w:p>
              </w:tc>
            </w:tr>
          </w:tbl>
          <w:p>
            <w:pPr>
              <w:adjustRightInd w:val="0"/>
              <w:snapToGrid w:val="0"/>
              <w:jc w:val="center"/>
              <w:rPr>
                <w:rFonts w:hint="default" w:ascii="Times New Roman" w:hAnsi="Times New Roman" w:eastAsia="宋体"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污染</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物排</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放控</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制标</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准</w:t>
            </w:r>
          </w:p>
        </w:tc>
        <w:tc>
          <w:tcPr>
            <w:tcW w:w="8344" w:type="dxa"/>
            <w:noWrap w:val="0"/>
            <w:vAlign w:val="center"/>
          </w:tcPr>
          <w:p>
            <w:pPr>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1、废气</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本项目施工期产生的扬尘执行《大气污染物综合排放标准》（GB16297-1996）表2新污染源大气污染物排放限值中的无组织排放监控浓度限值，具体标准值见表3-</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w:t>
            </w:r>
          </w:p>
          <w:p>
            <w:pPr>
              <w:widowControl/>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default" w:ascii="Times New Roman" w:hAnsi="Times New Roman" w:eastAsia="宋体"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施工期废气排放限值（摘录）</w:t>
            </w:r>
          </w:p>
          <w:tbl>
            <w:tblPr>
              <w:tblStyle w:val="29"/>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5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00" w:type="dxa"/>
                  <w:noWrap w:val="0"/>
                  <w:vAlign w:val="center"/>
                </w:tcPr>
                <w:p>
                  <w:pPr>
                    <w:jc w:val="center"/>
                    <w:rPr>
                      <w:rFonts w:hint="default" w:ascii="Times New Roman" w:hAnsi="Times New Roman" w:eastAsia="宋体" w:cs="Times New Roman"/>
                      <w:b/>
                      <w:bCs w:val="0"/>
                      <w:snapToGrid w:val="0"/>
                      <w:color w:val="auto"/>
                      <w:highlight w:val="none"/>
                    </w:rPr>
                  </w:pPr>
                  <w:r>
                    <w:rPr>
                      <w:rFonts w:hint="default" w:ascii="Times New Roman" w:hAnsi="Times New Roman" w:eastAsia="宋体" w:cs="Times New Roman"/>
                      <w:b/>
                      <w:bCs w:val="0"/>
                      <w:snapToGrid w:val="0"/>
                      <w:color w:val="auto"/>
                      <w:highlight w:val="none"/>
                    </w:rPr>
                    <w:t>项目</w:t>
                  </w:r>
                </w:p>
              </w:tc>
              <w:tc>
                <w:tcPr>
                  <w:tcW w:w="5116" w:type="dxa"/>
                  <w:noWrap w:val="0"/>
                  <w:vAlign w:val="center"/>
                </w:tcPr>
                <w:p>
                  <w:pPr>
                    <w:jc w:val="center"/>
                    <w:rPr>
                      <w:rFonts w:hint="default" w:ascii="Times New Roman" w:hAnsi="Times New Roman" w:eastAsia="宋体" w:cs="Times New Roman"/>
                      <w:b/>
                      <w:bCs w:val="0"/>
                      <w:snapToGrid w:val="0"/>
                      <w:color w:val="auto"/>
                      <w:highlight w:val="none"/>
                    </w:rPr>
                  </w:pPr>
                  <w:r>
                    <w:rPr>
                      <w:rFonts w:hint="default" w:ascii="Times New Roman" w:hAnsi="Times New Roman" w:eastAsia="宋体" w:cs="Times New Roman"/>
                      <w:b/>
                      <w:bCs w:val="0"/>
                      <w:snapToGrid w:val="0"/>
                      <w:color w:val="auto"/>
                      <w:highlight w:val="none"/>
                    </w:rPr>
                    <w:t>无组织排放监控浓度限值（mg/m</w:t>
                  </w:r>
                  <w:r>
                    <w:rPr>
                      <w:rFonts w:hint="default" w:ascii="Times New Roman" w:hAnsi="Times New Roman" w:eastAsia="宋体" w:cs="Times New Roman"/>
                      <w:b/>
                      <w:bCs w:val="0"/>
                      <w:snapToGrid w:val="0"/>
                      <w:color w:val="auto"/>
                      <w:highlight w:val="none"/>
                      <w:vertAlign w:val="superscript"/>
                    </w:rPr>
                    <w:t>3</w:t>
                  </w:r>
                  <w:r>
                    <w:rPr>
                      <w:rFonts w:hint="default" w:ascii="Times New Roman" w:hAnsi="Times New Roman" w:eastAsia="宋体" w:cs="Times New Roman"/>
                      <w:b/>
                      <w:bCs w:val="0"/>
                      <w:snapToGrid w:val="0"/>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noWrap w:val="0"/>
                  <w:vAlign w:val="center"/>
                </w:tcPr>
                <w:p>
                  <w:pPr>
                    <w:jc w:val="center"/>
                    <w:rPr>
                      <w:rFonts w:hint="default" w:ascii="Times New Roman" w:hAnsi="Times New Roman" w:eastAsia="宋体" w:cs="Times New Roman"/>
                      <w:bCs/>
                      <w:snapToGrid w:val="0"/>
                      <w:color w:val="auto"/>
                      <w:highlight w:val="none"/>
                    </w:rPr>
                  </w:pPr>
                  <w:r>
                    <w:rPr>
                      <w:rFonts w:hint="default" w:ascii="Times New Roman" w:hAnsi="Times New Roman" w:eastAsia="宋体" w:cs="Times New Roman"/>
                      <w:bCs/>
                      <w:snapToGrid w:val="0"/>
                      <w:color w:val="auto"/>
                      <w:highlight w:val="none"/>
                    </w:rPr>
                    <w:t>颗粒物</w:t>
                  </w:r>
                </w:p>
              </w:tc>
              <w:tc>
                <w:tcPr>
                  <w:tcW w:w="5116" w:type="dxa"/>
                  <w:noWrap w:val="0"/>
                  <w:vAlign w:val="center"/>
                </w:tcPr>
                <w:p>
                  <w:pPr>
                    <w:jc w:val="center"/>
                    <w:rPr>
                      <w:rFonts w:hint="default" w:ascii="Times New Roman" w:hAnsi="Times New Roman" w:eastAsia="宋体" w:cs="Times New Roman"/>
                      <w:bCs/>
                      <w:snapToGrid w:val="0"/>
                      <w:color w:val="auto"/>
                      <w:highlight w:val="none"/>
                    </w:rPr>
                  </w:pPr>
                  <w:r>
                    <w:rPr>
                      <w:rFonts w:hint="default" w:ascii="Times New Roman" w:hAnsi="Times New Roman" w:eastAsia="宋体" w:cs="Times New Roman"/>
                      <w:bCs/>
                      <w:snapToGrid w:val="0"/>
                      <w:color w:val="auto"/>
                      <w:highlight w:val="none"/>
                    </w:rPr>
                    <w:t>1.0</w:t>
                  </w:r>
                </w:p>
              </w:tc>
            </w:tr>
          </w:tbl>
          <w:p>
            <w:pPr>
              <w:autoSpaceDE w:val="0"/>
              <w:autoSpaceDN w:val="0"/>
              <w:spacing w:line="360" w:lineRule="auto"/>
              <w:ind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cs="Times New Roman"/>
                <w:color w:val="auto"/>
                <w:kern w:val="0"/>
                <w:sz w:val="24"/>
                <w:highlight w:val="none"/>
                <w:lang w:val="en-US" w:eastAsia="zh-CN"/>
              </w:rPr>
              <w:t>项目运营期</w:t>
            </w:r>
            <w:r>
              <w:rPr>
                <w:rFonts w:hint="default" w:ascii="Times New Roman" w:hAnsi="Times New Roman" w:eastAsia="宋体" w:cs="Times New Roman"/>
                <w:color w:val="auto"/>
                <w:kern w:val="0"/>
                <w:sz w:val="24"/>
                <w:highlight w:val="none"/>
              </w:rPr>
              <w:t>食品加工产生的臭气浓度无组织排放执行《恶臭污染物排放标准》（GB14554-93）表1二级新建标准。</w:t>
            </w:r>
          </w:p>
          <w:p>
            <w:pPr>
              <w:widowControl/>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表3-</w:t>
            </w:r>
            <w:r>
              <w:rPr>
                <w:rFonts w:hint="eastAsia" w:ascii="Times New Roman" w:hAnsi="Times New Roman" w:cs="Times New Roman"/>
                <w:b/>
                <w:bCs/>
                <w:color w:val="auto"/>
                <w:sz w:val="24"/>
                <w:highlight w:val="none"/>
                <w:lang w:val="en-US" w:eastAsia="zh-CN"/>
              </w:rPr>
              <w:t xml:space="preserve">4  </w:t>
            </w:r>
            <w:r>
              <w:rPr>
                <w:rFonts w:hint="default" w:ascii="Times New Roman" w:hAnsi="Times New Roman" w:eastAsia="宋体" w:cs="Times New Roman"/>
                <w:b/>
                <w:bCs/>
                <w:color w:val="auto"/>
                <w:sz w:val="24"/>
                <w:highlight w:val="none"/>
              </w:rPr>
              <w:t>《恶臭污染物排放标准》（GB14554-93）</w:t>
            </w:r>
          </w:p>
          <w:tbl>
            <w:tblPr>
              <w:tblStyle w:val="29"/>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1"/>
              <w:gridCol w:w="3104"/>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101" w:type="dxa"/>
                  <w:noWrap w:val="0"/>
                  <w:vAlign w:val="center"/>
                </w:tcPr>
                <w:p>
                  <w:pPr>
                    <w:jc w:val="center"/>
                    <w:rPr>
                      <w:rFonts w:hint="default" w:ascii="Times New Roman" w:hAnsi="Times New Roman" w:eastAsia="宋体" w:cs="Times New Roman"/>
                      <w:b/>
                      <w:bCs w:val="0"/>
                      <w:snapToGrid w:val="0"/>
                      <w:color w:val="auto"/>
                      <w:szCs w:val="21"/>
                      <w:highlight w:val="none"/>
                    </w:rPr>
                  </w:pPr>
                  <w:r>
                    <w:rPr>
                      <w:rFonts w:hint="default" w:ascii="Times New Roman" w:hAnsi="Times New Roman" w:eastAsia="宋体" w:cs="Times New Roman"/>
                      <w:b/>
                      <w:bCs w:val="0"/>
                      <w:snapToGrid w:val="0"/>
                      <w:color w:val="auto"/>
                      <w:szCs w:val="21"/>
                      <w:highlight w:val="none"/>
                    </w:rPr>
                    <w:t>污染物</w:t>
                  </w:r>
                </w:p>
              </w:tc>
              <w:tc>
                <w:tcPr>
                  <w:tcW w:w="3104" w:type="dxa"/>
                  <w:noWrap w:val="0"/>
                  <w:vAlign w:val="center"/>
                </w:tcPr>
                <w:p>
                  <w:pPr>
                    <w:jc w:val="center"/>
                    <w:rPr>
                      <w:rFonts w:hint="default" w:ascii="Times New Roman" w:hAnsi="Times New Roman" w:eastAsia="宋体" w:cs="Times New Roman"/>
                      <w:b/>
                      <w:bCs w:val="0"/>
                      <w:snapToGrid w:val="0"/>
                      <w:color w:val="auto"/>
                      <w:szCs w:val="21"/>
                      <w:highlight w:val="none"/>
                    </w:rPr>
                  </w:pPr>
                  <w:r>
                    <w:rPr>
                      <w:rFonts w:hint="default" w:ascii="Times New Roman" w:hAnsi="Times New Roman" w:eastAsia="宋体" w:cs="Times New Roman"/>
                      <w:b/>
                      <w:bCs w:val="0"/>
                      <w:snapToGrid w:val="0"/>
                      <w:color w:val="auto"/>
                      <w:szCs w:val="21"/>
                      <w:highlight w:val="none"/>
                      <w:lang w:val="en-US" w:eastAsia="zh-CN"/>
                    </w:rPr>
                    <w:t>单位</w:t>
                  </w:r>
                </w:p>
              </w:tc>
              <w:tc>
                <w:tcPr>
                  <w:tcW w:w="2910" w:type="dxa"/>
                  <w:noWrap w:val="0"/>
                  <w:vAlign w:val="center"/>
                </w:tcPr>
                <w:p>
                  <w:pPr>
                    <w:jc w:val="center"/>
                    <w:rPr>
                      <w:rFonts w:hint="default" w:ascii="Times New Roman" w:hAnsi="Times New Roman" w:eastAsia="宋体" w:cs="Times New Roman"/>
                      <w:b/>
                      <w:bCs w:val="0"/>
                      <w:snapToGrid w:val="0"/>
                      <w:color w:val="auto"/>
                      <w:szCs w:val="21"/>
                      <w:highlight w:val="none"/>
                      <w:lang w:val="en-US" w:eastAsia="zh-CN"/>
                    </w:rPr>
                  </w:pPr>
                  <w:r>
                    <w:rPr>
                      <w:rFonts w:hint="default" w:ascii="Times New Roman" w:hAnsi="Times New Roman" w:eastAsia="宋体" w:cs="Times New Roman"/>
                      <w:b/>
                      <w:bCs w:val="0"/>
                      <w:snapToGrid w:val="0"/>
                      <w:color w:val="auto"/>
                      <w:szCs w:val="21"/>
                      <w:highlight w:val="none"/>
                      <w:lang w:val="en-US" w:eastAsia="zh-CN"/>
                    </w:rPr>
                    <w:t>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101" w:type="dxa"/>
                  <w:noWrap w:val="0"/>
                  <w:vAlign w:val="center"/>
                </w:tcPr>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bCs/>
                      <w:snapToGrid w:val="0"/>
                      <w:color w:val="auto"/>
                      <w:szCs w:val="21"/>
                      <w:highlight w:val="none"/>
                      <w:lang w:val="en-US" w:eastAsia="zh-CN"/>
                    </w:rPr>
                    <w:t>臭气浓度</w:t>
                  </w:r>
                </w:p>
              </w:tc>
              <w:tc>
                <w:tcPr>
                  <w:tcW w:w="3104" w:type="dxa"/>
                  <w:noWrap w:val="0"/>
                  <w:vAlign w:val="center"/>
                </w:tcPr>
                <w:p>
                  <w:pPr>
                    <w:jc w:val="center"/>
                    <w:rPr>
                      <w:rFonts w:hint="default" w:ascii="Times New Roman" w:hAnsi="Times New Roman" w:eastAsia="宋体" w:cs="Times New Roman"/>
                      <w:bCs/>
                      <w:snapToGrid w:val="0"/>
                      <w:color w:val="auto"/>
                      <w:highlight w:val="none"/>
                      <w:lang w:val="en-US" w:eastAsia="zh-CN"/>
                    </w:rPr>
                  </w:pPr>
                  <w:r>
                    <w:rPr>
                      <w:rFonts w:hint="default" w:ascii="Times New Roman" w:hAnsi="Times New Roman" w:eastAsia="宋体" w:cs="Times New Roman"/>
                      <w:bCs/>
                      <w:snapToGrid w:val="0"/>
                      <w:color w:val="auto"/>
                      <w:highlight w:val="none"/>
                      <w:lang w:val="en-US" w:eastAsia="zh-CN"/>
                    </w:rPr>
                    <w:t>无量纲</w:t>
                  </w:r>
                </w:p>
              </w:tc>
              <w:tc>
                <w:tcPr>
                  <w:tcW w:w="2910" w:type="dxa"/>
                  <w:noWrap w:val="0"/>
                  <w:vAlign w:val="center"/>
                </w:tcPr>
                <w:p>
                  <w:pPr>
                    <w:jc w:val="center"/>
                    <w:rPr>
                      <w:rFonts w:hint="default" w:ascii="Times New Roman" w:hAnsi="Times New Roman" w:eastAsia="宋体" w:cs="Times New Roman"/>
                      <w:bCs/>
                      <w:snapToGrid w:val="0"/>
                      <w:color w:val="auto"/>
                      <w:szCs w:val="21"/>
                      <w:highlight w:val="none"/>
                      <w:lang w:val="en-US" w:eastAsia="zh-CN"/>
                    </w:rPr>
                  </w:pPr>
                  <w:r>
                    <w:rPr>
                      <w:rFonts w:hint="default" w:ascii="Times New Roman" w:hAnsi="Times New Roman" w:eastAsia="宋体" w:cs="Times New Roman"/>
                      <w:bCs/>
                      <w:snapToGrid w:val="0"/>
                      <w:color w:val="auto"/>
                      <w:szCs w:val="21"/>
                      <w:highlight w:val="none"/>
                      <w:lang w:val="en-US" w:eastAsia="zh-CN"/>
                    </w:rPr>
                    <w:t>20</w:t>
                  </w:r>
                </w:p>
              </w:tc>
            </w:tr>
          </w:tbl>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运营期</w:t>
            </w:r>
            <w:r>
              <w:rPr>
                <w:rFonts w:hint="eastAsia" w:ascii="宋体" w:hAnsi="宋体" w:eastAsia="宋体" w:cs="宋体"/>
                <w:color w:val="auto"/>
                <w:sz w:val="24"/>
                <w:szCs w:val="24"/>
                <w:lang w:val="en-US" w:eastAsia="zh-CN"/>
              </w:rPr>
              <w:t>油炸工序产生的油烟执行</w:t>
            </w:r>
            <w:r>
              <w:rPr>
                <w:rFonts w:hint="eastAsia" w:ascii="宋体" w:hAnsi="宋体" w:eastAsia="宋体" w:cs="宋体"/>
                <w:color w:val="auto"/>
                <w:sz w:val="24"/>
                <w:szCs w:val="24"/>
              </w:rPr>
              <w:t>《饮食业油烟排放标准》（GB18483-2001）</w:t>
            </w:r>
            <w:r>
              <w:rPr>
                <w:rFonts w:hint="eastAsia" w:ascii="宋体" w:hAnsi="宋体" w:cs="宋体"/>
                <w:color w:val="auto"/>
                <w:sz w:val="24"/>
                <w:szCs w:val="24"/>
                <w:lang w:eastAsia="zh-CN"/>
              </w:rPr>
              <w:t>大</w:t>
            </w:r>
            <w:r>
              <w:rPr>
                <w:rFonts w:hint="eastAsia" w:ascii="宋体" w:hAnsi="宋体" w:eastAsia="宋体" w:cs="宋体"/>
                <w:color w:val="auto"/>
                <w:sz w:val="24"/>
                <w:szCs w:val="24"/>
                <w:lang w:val="en-US" w:eastAsia="zh-CN"/>
              </w:rPr>
              <w:t>型规模标准限值</w:t>
            </w:r>
            <w:r>
              <w:rPr>
                <w:rFonts w:hint="eastAsia" w:ascii="宋体" w:hAnsi="宋体" w:eastAsia="宋体" w:cs="宋体"/>
                <w:color w:val="auto"/>
                <w:sz w:val="24"/>
                <w:szCs w:val="24"/>
              </w:rPr>
              <w:t>，见表</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w:t>
            </w:r>
          </w:p>
          <w:p>
            <w:pPr>
              <w:tabs>
                <w:tab w:val="left" w:pos="3780"/>
              </w:tabs>
              <w:spacing w:line="360" w:lineRule="auto"/>
              <w:ind w:left="0" w:leftChars="0" w:right="-105" w:rightChars="-50" w:firstLine="0" w:firstLineChars="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表3-5  《饮食业油烟排放标准 》（GB18483-2001）</w:t>
            </w:r>
          </w:p>
          <w:tbl>
            <w:tblPr>
              <w:tblStyle w:val="29"/>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0"/>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070" w:type="dxa"/>
                  <w:noWrap w:val="0"/>
                  <w:vAlign w:val="top"/>
                </w:tcPr>
                <w:p>
                  <w:pPr>
                    <w:tabs>
                      <w:tab w:val="left" w:pos="3780"/>
                    </w:tabs>
                    <w:spacing w:line="360" w:lineRule="auto"/>
                    <w:ind w:left="0" w:leftChars="0" w:right="-105" w:rightChars="-50" w:firstLine="0" w:firstLineChars="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规模</w:t>
                  </w:r>
                </w:p>
              </w:tc>
              <w:tc>
                <w:tcPr>
                  <w:tcW w:w="4070" w:type="dxa"/>
                  <w:noWrap w:val="0"/>
                  <w:vAlign w:val="top"/>
                </w:tcPr>
                <w:p>
                  <w:pPr>
                    <w:tabs>
                      <w:tab w:val="left" w:pos="3780"/>
                    </w:tabs>
                    <w:spacing w:line="360" w:lineRule="auto"/>
                    <w:ind w:left="0" w:leftChars="0" w:right="-105" w:rightChars="-50" w:firstLine="0" w:firstLineChars="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中型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070" w:type="dxa"/>
                  <w:noWrap w:val="0"/>
                  <w:vAlign w:val="top"/>
                </w:tcPr>
                <w:p>
                  <w:pPr>
                    <w:tabs>
                      <w:tab w:val="left" w:pos="3780"/>
                    </w:tabs>
                    <w:spacing w:line="360" w:lineRule="auto"/>
                    <w:ind w:left="0" w:leftChars="0" w:right="-105" w:rightChars="-5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最高允许排放浓度（mg/m3）</w:t>
                  </w:r>
                </w:p>
              </w:tc>
              <w:tc>
                <w:tcPr>
                  <w:tcW w:w="4070" w:type="dxa"/>
                  <w:noWrap w:val="0"/>
                  <w:vAlign w:val="top"/>
                </w:tcPr>
                <w:p>
                  <w:pPr>
                    <w:tabs>
                      <w:tab w:val="left" w:pos="3780"/>
                    </w:tabs>
                    <w:spacing w:line="360" w:lineRule="auto"/>
                    <w:ind w:left="0" w:leftChars="0" w:right="-105" w:rightChars="-5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070" w:type="dxa"/>
                  <w:noWrap w:val="0"/>
                  <w:vAlign w:val="top"/>
                </w:tcPr>
                <w:p>
                  <w:pPr>
                    <w:tabs>
                      <w:tab w:val="left" w:pos="3780"/>
                    </w:tabs>
                    <w:spacing w:line="360" w:lineRule="auto"/>
                    <w:ind w:left="0" w:leftChars="0" w:right="-105" w:rightChars="-5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净化设施最低去除效率（%）</w:t>
                  </w:r>
                </w:p>
              </w:tc>
              <w:tc>
                <w:tcPr>
                  <w:tcW w:w="4070" w:type="dxa"/>
                  <w:noWrap w:val="0"/>
                  <w:vAlign w:val="top"/>
                </w:tcPr>
                <w:p>
                  <w:pPr>
                    <w:tabs>
                      <w:tab w:val="left" w:pos="3780"/>
                    </w:tabs>
                    <w:spacing w:line="360" w:lineRule="auto"/>
                    <w:ind w:left="0" w:leftChars="0" w:right="-105" w:rightChars="-50"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85</w:t>
                  </w:r>
                </w:p>
              </w:tc>
            </w:tr>
          </w:tbl>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运营期食堂油烟废气排放执行《饮食业油烟排放标准》（GB18483-2001）</w:t>
            </w:r>
            <w:r>
              <w:rPr>
                <w:rFonts w:hint="eastAsia" w:ascii="宋体" w:hAnsi="宋体" w:eastAsia="宋体" w:cs="宋体"/>
                <w:color w:val="auto"/>
                <w:sz w:val="24"/>
                <w:szCs w:val="24"/>
                <w:lang w:val="en-US" w:eastAsia="zh-CN"/>
              </w:rPr>
              <w:t>中型规模标准限值</w:t>
            </w:r>
            <w:r>
              <w:rPr>
                <w:rFonts w:hint="eastAsia" w:ascii="宋体" w:hAnsi="宋体" w:eastAsia="宋体" w:cs="宋体"/>
                <w:color w:val="auto"/>
                <w:sz w:val="24"/>
                <w:szCs w:val="24"/>
              </w:rPr>
              <w:t>，见表</w:t>
            </w:r>
            <w:r>
              <w:rPr>
                <w:rFonts w:hint="eastAsia" w:ascii="宋体" w:hAnsi="宋体" w:eastAsia="宋体" w:cs="宋体"/>
                <w:color w:val="auto"/>
                <w:sz w:val="24"/>
                <w:szCs w:val="24"/>
                <w:lang w:val="en-US" w:eastAsia="zh-CN"/>
              </w:rPr>
              <w:t>3-6</w:t>
            </w:r>
            <w:r>
              <w:rPr>
                <w:rFonts w:hint="eastAsia" w:ascii="宋体" w:hAnsi="宋体" w:eastAsia="宋体" w:cs="宋体"/>
                <w:color w:val="auto"/>
                <w:sz w:val="24"/>
                <w:szCs w:val="24"/>
              </w:rPr>
              <w:t>。</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w:t>
            </w:r>
            <w:r>
              <w:rPr>
                <w:rFonts w:hint="eastAsia" w:ascii="宋体" w:hAnsi="宋体" w:eastAsia="宋体" w:cs="宋体"/>
                <w:b/>
                <w:bCs/>
                <w:color w:val="auto"/>
                <w:sz w:val="24"/>
                <w:szCs w:val="24"/>
                <w:lang w:val="en-US" w:eastAsia="zh-CN"/>
              </w:rPr>
              <w:t xml:space="preserve">3-6 </w:t>
            </w:r>
            <w:r>
              <w:rPr>
                <w:rFonts w:hint="eastAsia" w:ascii="宋体" w:hAnsi="宋体" w:eastAsia="宋体" w:cs="宋体"/>
                <w:b/>
                <w:bCs/>
                <w:color w:val="auto"/>
                <w:sz w:val="24"/>
                <w:szCs w:val="24"/>
              </w:rPr>
              <w:t xml:space="preserve"> 《饮食业油烟排放标准 》（GB18483-2001）</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10" w:type="dxa"/>
                  <w:noWrap w:val="0"/>
                  <w:vAlign w:val="top"/>
                </w:tcPr>
                <w:p>
                  <w:pPr>
                    <w:spacing w:line="360" w:lineRule="auto"/>
                    <w:ind w:left="0" w:leftChars="0" w:firstLine="0" w:firstLineChars="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规模</w:t>
                  </w:r>
                </w:p>
              </w:tc>
              <w:tc>
                <w:tcPr>
                  <w:tcW w:w="4110" w:type="dxa"/>
                  <w:noWrap w:val="0"/>
                  <w:vAlign w:val="top"/>
                </w:tcPr>
                <w:p>
                  <w:pPr>
                    <w:spacing w:line="360" w:lineRule="auto"/>
                    <w:ind w:left="-4200" w:leftChars="-2000" w:firstLine="4819" w:firstLineChars="20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中型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10" w:type="dxa"/>
                  <w:noWrap w:val="0"/>
                  <w:vAlign w:val="top"/>
                </w:tcPr>
                <w:p>
                  <w:pPr>
                    <w:tabs>
                      <w:tab w:val="left" w:pos="3780"/>
                    </w:tabs>
                    <w:spacing w:line="360" w:lineRule="auto"/>
                    <w:ind w:left="0" w:leftChars="0" w:right="-105" w:rightChars="-5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最高允许排放浓度（mg/m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w:t>
                  </w:r>
                </w:p>
              </w:tc>
              <w:tc>
                <w:tcPr>
                  <w:tcW w:w="4110" w:type="dxa"/>
                  <w:noWrap w:val="0"/>
                  <w:vAlign w:val="top"/>
                </w:tcPr>
                <w:p>
                  <w:pPr>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110" w:type="dxa"/>
                  <w:noWrap w:val="0"/>
                  <w:vAlign w:val="top"/>
                </w:tcPr>
                <w:p>
                  <w:pPr>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净化设施最低去除效率（%）</w:t>
                  </w:r>
                </w:p>
              </w:tc>
              <w:tc>
                <w:tcPr>
                  <w:tcW w:w="4110" w:type="dxa"/>
                  <w:noWrap w:val="0"/>
                  <w:vAlign w:val="top"/>
                </w:tcPr>
                <w:p>
                  <w:pPr>
                    <w:spacing w:line="360" w:lineRule="auto"/>
                    <w:ind w:left="0" w:leftChars="0"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75</w:t>
                  </w:r>
                </w:p>
              </w:tc>
            </w:tr>
          </w:tbl>
          <w:p>
            <w:pPr>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2、废水</w:t>
            </w:r>
          </w:p>
          <w:p>
            <w:pPr>
              <w:autoSpaceDE w:val="0"/>
              <w:autoSpaceDN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项目运营期豆腐成型压榨废水</w:t>
            </w:r>
            <w:r>
              <w:rPr>
                <w:rFonts w:hint="default" w:ascii="Times New Roman" w:hAnsi="Times New Roman" w:eastAsia="宋体" w:cs="Times New Roman"/>
                <w:color w:val="auto"/>
                <w:kern w:val="0"/>
                <w:sz w:val="24"/>
                <w:highlight w:val="none"/>
                <w:lang w:val="en-US" w:eastAsia="zh-CN"/>
              </w:rPr>
              <w:t>于产生当日由污水罐车</w:t>
            </w:r>
            <w:r>
              <w:rPr>
                <w:rFonts w:hint="default" w:ascii="Times New Roman" w:hAnsi="Times New Roman" w:eastAsia="宋体" w:cs="Times New Roman"/>
                <w:color w:val="auto"/>
                <w:kern w:val="0"/>
                <w:sz w:val="24"/>
                <w:szCs w:val="24"/>
                <w:highlight w:val="none"/>
                <w:lang w:val="en-US" w:eastAsia="zh-CN"/>
              </w:rPr>
              <w:t>运送至</w:t>
            </w:r>
            <w:r>
              <w:rPr>
                <w:rFonts w:hint="eastAsia" w:ascii="Times New Roman" w:hAnsi="Times New Roman" w:cs="Times New Roman"/>
                <w:color w:val="auto"/>
                <w:sz w:val="24"/>
                <w:szCs w:val="24"/>
                <w:highlight w:val="none"/>
                <w:lang w:val="en-US" w:eastAsia="zh-CN"/>
              </w:rPr>
              <w:t>乌兰浩特市成泽水务有限责任公司作为碳源使用</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其</w:t>
            </w:r>
            <w:r>
              <w:rPr>
                <w:rFonts w:hint="default" w:ascii="Times New Roman" w:hAnsi="Times New Roman" w:eastAsia="宋体" w:cs="Times New Roman"/>
                <w:color w:val="auto"/>
                <w:kern w:val="0"/>
                <w:sz w:val="24"/>
                <w:highlight w:val="none"/>
                <w:lang w:val="en-US" w:eastAsia="zh-CN"/>
              </w:rPr>
              <w:t>余生产废水通过厂区污水管网排入</w:t>
            </w:r>
            <w:r>
              <w:rPr>
                <w:rFonts w:hint="eastAsia" w:ascii="Times New Roman" w:hAnsi="Times New Roman" w:cs="Times New Roman"/>
                <w:color w:val="auto"/>
                <w:kern w:val="0"/>
                <w:sz w:val="24"/>
                <w:highlight w:val="none"/>
                <w:lang w:val="en-US" w:eastAsia="zh-CN"/>
              </w:rPr>
              <w:t>乌兰浩特市成泽水务有限责任公司经济技术开发区污水处理厂</w:t>
            </w:r>
            <w:r>
              <w:rPr>
                <w:rFonts w:hint="default" w:ascii="Times New Roman" w:hAnsi="Times New Roman" w:eastAsia="宋体" w:cs="Times New Roman"/>
                <w:color w:val="auto"/>
                <w:kern w:val="0"/>
                <w:sz w:val="24"/>
                <w:highlight w:val="none"/>
                <w:lang w:val="en-US" w:eastAsia="zh-CN"/>
              </w:rPr>
              <w:t>统一处理。生活污水通过厂区内玻璃钢化粪池收集后由园区污水管网排入</w:t>
            </w:r>
            <w:r>
              <w:rPr>
                <w:rFonts w:hint="eastAsia" w:ascii="Times New Roman" w:hAnsi="Times New Roman" w:cs="Times New Roman"/>
                <w:color w:val="auto"/>
                <w:kern w:val="0"/>
                <w:sz w:val="24"/>
                <w:highlight w:val="none"/>
                <w:lang w:val="en-US" w:eastAsia="zh-CN"/>
              </w:rPr>
              <w:t>乌兰浩特市成泽水务有限责任公司经济技术开发区污水处理厂</w:t>
            </w:r>
            <w:r>
              <w:rPr>
                <w:rFonts w:hint="default" w:ascii="Times New Roman" w:hAnsi="Times New Roman" w:eastAsia="宋体" w:cs="Times New Roman"/>
                <w:color w:val="auto"/>
                <w:kern w:val="0"/>
                <w:sz w:val="24"/>
                <w:highlight w:val="none"/>
                <w:lang w:val="en-US" w:eastAsia="zh-CN"/>
              </w:rPr>
              <w:t>。</w:t>
            </w:r>
          </w:p>
          <w:p>
            <w:pPr>
              <w:autoSpaceDE w:val="0"/>
              <w:autoSpaceDN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kern w:val="0"/>
                <w:sz w:val="24"/>
                <w:szCs w:val="24"/>
                <w:highlight w:val="none"/>
                <w:lang w:val="en-US" w:eastAsia="zh-CN"/>
              </w:rPr>
              <w:t>本项目废水</w:t>
            </w:r>
            <w:r>
              <w:rPr>
                <w:rFonts w:hint="default" w:ascii="Times New Roman" w:hAnsi="Times New Roman" w:eastAsia="宋体" w:cs="Times New Roman"/>
                <w:color w:val="auto"/>
                <w:kern w:val="0"/>
                <w:sz w:val="24"/>
                <w:szCs w:val="24"/>
                <w:highlight w:val="none"/>
              </w:rPr>
              <w:t>执行</w:t>
            </w:r>
            <w:r>
              <w:rPr>
                <w:rFonts w:hint="default" w:ascii="Times New Roman" w:hAnsi="Times New Roman" w:eastAsia="宋体" w:cs="Times New Roman"/>
                <w:color w:val="auto"/>
                <w:sz w:val="24"/>
                <w:szCs w:val="24"/>
                <w:highlight w:val="none"/>
              </w:rPr>
              <w:t>《污水排入城镇下水道水质标准》（GB/T31962-2015）</w:t>
            </w:r>
            <w:r>
              <w:rPr>
                <w:rFonts w:hint="default" w:ascii="Times New Roman" w:hAnsi="Times New Roman" w:eastAsia="宋体" w:cs="Times New Roman"/>
                <w:color w:val="auto"/>
                <w:kern w:val="0"/>
                <w:sz w:val="24"/>
                <w:szCs w:val="24"/>
                <w:highlight w:val="none"/>
              </w:rPr>
              <w:t>一级A标准</w:t>
            </w:r>
            <w:r>
              <w:rPr>
                <w:rFonts w:hint="eastAsia" w:ascii="Times New Roman" w:hAnsi="Times New Roman" w:cs="Times New Roman"/>
                <w:color w:val="auto"/>
                <w:kern w:val="0"/>
                <w:sz w:val="24"/>
                <w:szCs w:val="24"/>
                <w:highlight w:val="none"/>
                <w:lang w:eastAsia="zh-CN"/>
              </w:rPr>
              <w:t>。</w:t>
            </w:r>
          </w:p>
          <w:p>
            <w:pPr>
              <w:widowControl/>
              <w:spacing w:line="240" w:lineRule="auto"/>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 xml:space="preserve">7  </w:t>
            </w:r>
            <w:r>
              <w:rPr>
                <w:rFonts w:hint="default" w:ascii="Times New Roman" w:hAnsi="Times New Roman" w:eastAsia="宋体" w:cs="Times New Roman"/>
                <w:b/>
                <w:bCs/>
                <w:color w:val="auto"/>
                <w:sz w:val="24"/>
                <w:highlight w:val="none"/>
              </w:rPr>
              <w:t>污水排放标准</w:t>
            </w:r>
          </w:p>
          <w:tbl>
            <w:tblPr>
              <w:tblStyle w:val="29"/>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01"/>
              <w:gridCol w:w="2133"/>
              <w:gridCol w:w="4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59" w:type="dxa"/>
                  <w:noWrap w:val="0"/>
                  <w:vAlign w:val="center"/>
                </w:tcPr>
                <w:p>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201" w:type="dxa"/>
                  <w:noWrap w:val="0"/>
                  <w:vAlign w:val="center"/>
                </w:tcPr>
                <w:p>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2133" w:type="dxa"/>
                  <w:noWrap w:val="0"/>
                  <w:vAlign w:val="center"/>
                </w:tcPr>
                <w:p>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最高允许排放浓度</w:t>
                  </w:r>
                </w:p>
              </w:tc>
              <w:tc>
                <w:tcPr>
                  <w:tcW w:w="4046" w:type="dxa"/>
                  <w:noWrap w:val="0"/>
                  <w:vAlign w:val="center"/>
                </w:tcPr>
                <w:p>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59"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201"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213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500mg/L</w:t>
                  </w:r>
                </w:p>
              </w:tc>
              <w:tc>
                <w:tcPr>
                  <w:tcW w:w="4046" w:type="dxa"/>
                  <w:vMerge w:val="restart"/>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《污水排入城镇下水道水质标准》（GB/T31962-2015）一级A标准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59"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201"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vertAlign w:val="subscript"/>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213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0mg/L</w:t>
                  </w:r>
                </w:p>
              </w:tc>
              <w:tc>
                <w:tcPr>
                  <w:tcW w:w="4046" w:type="dxa"/>
                  <w:vMerge w:val="continue"/>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59"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201"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213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400mg/L</w:t>
                  </w:r>
                </w:p>
              </w:tc>
              <w:tc>
                <w:tcPr>
                  <w:tcW w:w="4046" w:type="dxa"/>
                  <w:vMerge w:val="continue"/>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59"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201"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石油类</w:t>
                  </w:r>
                </w:p>
              </w:tc>
              <w:tc>
                <w:tcPr>
                  <w:tcW w:w="213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mg/L</w:t>
                  </w:r>
                </w:p>
              </w:tc>
              <w:tc>
                <w:tcPr>
                  <w:tcW w:w="4046" w:type="dxa"/>
                  <w:vMerge w:val="continue"/>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59"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201"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动植物油</w:t>
                  </w:r>
                </w:p>
              </w:tc>
              <w:tc>
                <w:tcPr>
                  <w:tcW w:w="213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100mg/L</w:t>
                  </w:r>
                </w:p>
              </w:tc>
              <w:tc>
                <w:tcPr>
                  <w:tcW w:w="4046" w:type="dxa"/>
                  <w:vMerge w:val="continue"/>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59"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201"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2133" w:type="dxa"/>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45mg/L</w:t>
                  </w:r>
                </w:p>
              </w:tc>
              <w:tc>
                <w:tcPr>
                  <w:tcW w:w="4046" w:type="dxa"/>
                  <w:vMerge w:val="continue"/>
                  <w:noWrap w:val="0"/>
                  <w:vAlign w:val="center"/>
                </w:tcPr>
                <w:p>
                  <w:pPr>
                    <w:adjustRightInd w:val="0"/>
                    <w:snapToGrid w:val="0"/>
                    <w:jc w:val="center"/>
                    <w:rPr>
                      <w:rFonts w:hint="default" w:ascii="Times New Roman" w:hAnsi="Times New Roman" w:eastAsia="宋体" w:cs="Times New Roman"/>
                      <w:color w:val="auto"/>
                      <w:kern w:val="0"/>
                      <w:sz w:val="21"/>
                      <w:szCs w:val="21"/>
                      <w:highlight w:val="none"/>
                    </w:rPr>
                  </w:pPr>
                </w:p>
              </w:tc>
            </w:tr>
          </w:tbl>
          <w:p>
            <w:pPr>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3、噪声</w:t>
            </w:r>
          </w:p>
          <w:p>
            <w:pPr>
              <w:autoSpaceDE w:val="0"/>
              <w:autoSpaceDN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本项目施工期厂界噪声执行《建筑施工场界环境噪声排放标准（GB12523-2011）中的限值要求，具体标准值见表3-</w:t>
            </w:r>
            <w:r>
              <w:rPr>
                <w:rFonts w:hint="eastAsia" w:ascii="Times New Roman" w:hAnsi="Times New Roman" w:cs="Times New Roman"/>
                <w:color w:val="auto"/>
                <w:kern w:val="0"/>
                <w:sz w:val="24"/>
                <w:highlight w:val="none"/>
                <w:lang w:val="en-US" w:eastAsia="zh-CN"/>
              </w:rPr>
              <w:t>8</w:t>
            </w:r>
            <w:r>
              <w:rPr>
                <w:rFonts w:hint="default" w:ascii="Times New Roman" w:hAnsi="Times New Roman" w:eastAsia="宋体" w:cs="Times New Roman"/>
                <w:color w:val="auto"/>
                <w:kern w:val="0"/>
                <w:sz w:val="24"/>
                <w:highlight w:val="none"/>
              </w:rPr>
              <w:t>。</w:t>
            </w:r>
          </w:p>
          <w:p>
            <w:pPr>
              <w:widowControl/>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eastAsia" w:ascii="Times New Roman" w:hAnsi="Times New Roman" w:cs="Times New Roman"/>
                <w:b/>
                <w:bCs/>
                <w:color w:val="auto"/>
                <w:sz w:val="24"/>
                <w:highlight w:val="none"/>
                <w:lang w:val="en-US" w:eastAsia="zh-CN"/>
              </w:rPr>
              <w:t xml:space="preserve">8  </w:t>
            </w:r>
            <w:r>
              <w:rPr>
                <w:rFonts w:hint="default" w:ascii="Times New Roman" w:hAnsi="Times New Roman" w:eastAsia="宋体" w:cs="Times New Roman"/>
                <w:b/>
                <w:bCs/>
                <w:color w:val="auto"/>
                <w:sz w:val="24"/>
                <w:highlight w:val="none"/>
              </w:rPr>
              <w:t>建筑施工场界环境噪声排放限值单位：dB（A）</w:t>
            </w:r>
          </w:p>
          <w:tbl>
            <w:tblPr>
              <w:tblStyle w:val="29"/>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2935"/>
              <w:gridCol w:w="1965"/>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3" w:type="dxa"/>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Cs w:val="21"/>
                      <w:highlight w:val="none"/>
                    </w:rPr>
                    <w:t>类别</w:t>
                  </w:r>
                </w:p>
              </w:tc>
              <w:tc>
                <w:tcPr>
                  <w:tcW w:w="2935" w:type="dxa"/>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Cs w:val="21"/>
                      <w:highlight w:val="none"/>
                    </w:rPr>
                    <w:t>昼间</w:t>
                  </w:r>
                </w:p>
              </w:tc>
              <w:tc>
                <w:tcPr>
                  <w:tcW w:w="1965" w:type="dxa"/>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Cs w:val="21"/>
                      <w:highlight w:val="none"/>
                    </w:rPr>
                    <w:t>夜间</w:t>
                  </w:r>
                </w:p>
              </w:tc>
              <w:tc>
                <w:tcPr>
                  <w:tcW w:w="1541" w:type="dxa"/>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3"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施工期</w:t>
                  </w:r>
                </w:p>
              </w:tc>
              <w:tc>
                <w:tcPr>
                  <w:tcW w:w="293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70</w:t>
                  </w:r>
                </w:p>
              </w:tc>
              <w:tc>
                <w:tcPr>
                  <w:tcW w:w="196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55</w:t>
                  </w:r>
                </w:p>
              </w:tc>
              <w:tc>
                <w:tcPr>
                  <w:tcW w:w="1541"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施工场界</w:t>
                  </w:r>
                </w:p>
              </w:tc>
            </w:tr>
          </w:tbl>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运营期厂界噪声排放标准执行《工业企业厂界环境噪声排放标准》（GB12348-2008）中</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类标准，标准数值见表3-</w:t>
            </w:r>
            <w:r>
              <w:rPr>
                <w:rFonts w:hint="eastAsia"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adjustRightInd w:val="0"/>
              <w:snapToGrid w:val="0"/>
              <w:jc w:val="center"/>
              <w:rPr>
                <w:rFonts w:hint="default" w:ascii="Times New Roman" w:hAnsi="Times New Roman" w:eastAsia="宋体" w:cs="Times New Roman"/>
                <w:b/>
                <w:color w:val="auto"/>
                <w:spacing w:val="6"/>
                <w:sz w:val="24"/>
                <w:highlight w:val="none"/>
              </w:rPr>
            </w:pPr>
            <w:r>
              <w:rPr>
                <w:rFonts w:hint="default" w:ascii="Times New Roman" w:hAnsi="Times New Roman" w:eastAsia="宋体" w:cs="Times New Roman"/>
                <w:b/>
                <w:color w:val="auto"/>
                <w:spacing w:val="6"/>
                <w:sz w:val="24"/>
                <w:highlight w:val="none"/>
              </w:rPr>
              <w:t>表3-</w:t>
            </w:r>
            <w:r>
              <w:rPr>
                <w:rFonts w:hint="eastAsia" w:ascii="Times New Roman" w:hAnsi="Times New Roman" w:cs="Times New Roman"/>
                <w:b/>
                <w:color w:val="auto"/>
                <w:spacing w:val="6"/>
                <w:sz w:val="24"/>
                <w:highlight w:val="none"/>
                <w:lang w:val="en-US" w:eastAsia="zh-CN"/>
              </w:rPr>
              <w:t xml:space="preserve">9  </w:t>
            </w:r>
            <w:r>
              <w:rPr>
                <w:rFonts w:hint="default" w:ascii="Times New Roman" w:hAnsi="Times New Roman" w:eastAsia="宋体" w:cs="Times New Roman"/>
                <w:b/>
                <w:color w:val="auto"/>
                <w:spacing w:val="6"/>
                <w:sz w:val="24"/>
                <w:highlight w:val="none"/>
              </w:rPr>
              <w:t>噪声排放标准</w:t>
            </w:r>
          </w:p>
          <w:tbl>
            <w:tblPr>
              <w:tblStyle w:val="29"/>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2565"/>
              <w:gridCol w:w="1415"/>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98" w:type="dxa"/>
                  <w:noWrap w:val="0"/>
                  <w:vAlign w:val="center"/>
                </w:tcPr>
                <w:p>
                  <w:pPr>
                    <w:pStyle w:val="65"/>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评价时段</w:t>
                  </w:r>
                </w:p>
              </w:tc>
              <w:tc>
                <w:tcPr>
                  <w:tcW w:w="2565" w:type="dxa"/>
                  <w:noWrap w:val="0"/>
                  <w:vAlign w:val="center"/>
                </w:tcPr>
                <w:p>
                  <w:pPr>
                    <w:pStyle w:val="65"/>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声环境功能区类别</w:t>
                  </w:r>
                </w:p>
              </w:tc>
              <w:tc>
                <w:tcPr>
                  <w:tcW w:w="1415" w:type="dxa"/>
                  <w:noWrap w:val="0"/>
                  <w:vAlign w:val="center"/>
                </w:tcPr>
                <w:p>
                  <w:pPr>
                    <w:pStyle w:val="6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单位</w:t>
                  </w:r>
                </w:p>
              </w:tc>
              <w:tc>
                <w:tcPr>
                  <w:tcW w:w="1070" w:type="dxa"/>
                  <w:noWrap w:val="0"/>
                  <w:vAlign w:val="center"/>
                </w:tcPr>
                <w:p>
                  <w:pPr>
                    <w:pStyle w:val="6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昼间</w:t>
                  </w:r>
                </w:p>
              </w:tc>
              <w:tc>
                <w:tcPr>
                  <w:tcW w:w="1070" w:type="dxa"/>
                  <w:noWrap w:val="0"/>
                  <w:vAlign w:val="center"/>
                </w:tcPr>
                <w:p>
                  <w:pPr>
                    <w:pStyle w:val="6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998" w:type="dxa"/>
                  <w:noWrap w:val="0"/>
                  <w:vAlign w:val="center"/>
                </w:tcPr>
                <w:p>
                  <w:pPr>
                    <w:pStyle w:val="6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运行期</w:t>
                  </w:r>
                </w:p>
              </w:tc>
              <w:tc>
                <w:tcPr>
                  <w:tcW w:w="2565" w:type="dxa"/>
                  <w:noWrap w:val="0"/>
                  <w:vAlign w:val="center"/>
                </w:tcPr>
                <w:p>
                  <w:pPr>
                    <w:pStyle w:val="6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w:t>
                  </w:r>
                </w:p>
              </w:tc>
              <w:tc>
                <w:tcPr>
                  <w:tcW w:w="1415" w:type="dxa"/>
                  <w:noWrap w:val="0"/>
                  <w:vAlign w:val="center"/>
                </w:tcPr>
                <w:p>
                  <w:pPr>
                    <w:pStyle w:val="6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dB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p>
              </w:tc>
              <w:tc>
                <w:tcPr>
                  <w:tcW w:w="1070" w:type="dxa"/>
                  <w:noWrap w:val="0"/>
                  <w:vAlign w:val="center"/>
                </w:tcPr>
                <w:p>
                  <w:pPr>
                    <w:pStyle w:val="6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1070" w:type="dxa"/>
                  <w:noWrap w:val="0"/>
                  <w:vAlign w:val="center"/>
                </w:tcPr>
                <w:p>
                  <w:pPr>
                    <w:pStyle w:val="6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r>
          </w:tbl>
          <w:p>
            <w:pPr>
              <w:spacing w:line="360" w:lineRule="auto"/>
              <w:jc w:val="left"/>
              <w:rPr>
                <w:rFonts w:hint="default" w:ascii="Times New Roman" w:hAnsi="Times New Roman" w:eastAsia="宋体" w:cs="Times New Roman"/>
                <w:b/>
                <w:bCs/>
                <w:color w:val="auto"/>
                <w:sz w:val="24"/>
                <w:highlight w:val="none"/>
              </w:rPr>
            </w:pPr>
            <w:bookmarkStart w:id="5" w:name="OLE_LINK4"/>
            <w:r>
              <w:rPr>
                <w:rFonts w:hint="default" w:ascii="Times New Roman" w:hAnsi="Times New Roman" w:eastAsia="宋体" w:cs="Times New Roman"/>
                <w:b/>
                <w:bCs/>
                <w:color w:val="auto"/>
                <w:sz w:val="24"/>
                <w:highlight w:val="none"/>
              </w:rPr>
              <w:t>4、固体废物</w:t>
            </w:r>
          </w:p>
          <w:bookmarkEnd w:id="5"/>
          <w:p>
            <w:pPr>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rPr>
              <w:t>本项目产生的一般固体废物处理和处置执行</w:t>
            </w:r>
            <w:r>
              <w:rPr>
                <w:rFonts w:hint="eastAsia" w:ascii="宋体" w:hAnsi="宋体" w:eastAsia="宋体" w:cs="宋体"/>
                <w:color w:val="auto"/>
                <w:sz w:val="24"/>
                <w:szCs w:val="24"/>
                <w:highlight w:val="none"/>
              </w:rPr>
              <w:t>《一般工业固体废物贮存和填埋场污染控制标准》（GB18599-2020）</w:t>
            </w:r>
            <w:r>
              <w:rPr>
                <w:rFonts w:hint="default" w:ascii="Times New Roman" w:hAnsi="Times New Roman" w:eastAsia="宋体" w:cs="Times New Roman"/>
                <w:color w:val="auto"/>
                <w:sz w:val="24"/>
                <w:szCs w:val="24"/>
                <w:highlight w:val="none"/>
              </w:rPr>
              <w:t>中标准</w:t>
            </w:r>
            <w:r>
              <w:rPr>
                <w:rFonts w:hint="default" w:ascii="Times New Roman" w:hAnsi="Times New Roman" w:eastAsia="宋体" w:cs="Times New Roman"/>
                <w:color w:val="auto"/>
                <w:sz w:val="24"/>
                <w:szCs w:val="24"/>
                <w:highlight w:val="none"/>
                <w:lang w:val="zh-CN" w:bidi="zh-CN"/>
              </w:rPr>
              <w:t>。</w:t>
            </w:r>
          </w:p>
          <w:p>
            <w:pPr>
              <w:pStyle w:val="2"/>
              <w:rPr>
                <w:rFonts w:hint="default" w:ascii="Times New Roman" w:hAnsi="Times New Roman" w:eastAsia="宋体" w:cs="Times New Roman"/>
                <w:color w:val="auto"/>
                <w:sz w:val="24"/>
                <w:szCs w:val="24"/>
                <w:highlight w:val="none"/>
                <w:lang w:val="zh-CN" w:bidi="zh-CN"/>
              </w:rPr>
            </w:pPr>
          </w:p>
          <w:p>
            <w:pPr>
              <w:rPr>
                <w:rFonts w:hint="default" w:ascii="Times New Roman" w:hAnsi="Times New Roman" w:eastAsia="宋体" w:cs="Times New Roman"/>
                <w:color w:val="auto"/>
                <w:sz w:val="24"/>
                <w:szCs w:val="24"/>
                <w:highlight w:val="none"/>
                <w:lang w:val="zh-CN" w:bidi="zh-CN"/>
              </w:rPr>
            </w:pPr>
          </w:p>
          <w:p>
            <w:pPr>
              <w:pStyle w:val="2"/>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17" w:type="dxa"/>
            <w:noWrap w:val="0"/>
            <w:vAlign w:val="center"/>
          </w:tcPr>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总量</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控制</w:t>
            </w:r>
          </w:p>
          <w:p>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指标</w:t>
            </w:r>
          </w:p>
        </w:tc>
        <w:tc>
          <w:tcPr>
            <w:tcW w:w="8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eastAsia" w:ascii="宋体" w:hAnsi="宋体" w:eastAsia="宋体" w:cs="宋体"/>
                <w:color w:val="auto"/>
                <w:sz w:val="24"/>
                <w:highlight w:val="none"/>
              </w:rPr>
              <w:t>“十四五”期间，我国污染物排放总量控制因子为化学需氧量、氨氮、</w:t>
            </w:r>
            <w:r>
              <w:rPr>
                <w:rFonts w:hint="eastAsia" w:ascii="宋体" w:hAnsi="宋体" w:eastAsia="宋体" w:cs="宋体"/>
                <w:color w:val="auto"/>
                <w:sz w:val="24"/>
                <w:highlight w:val="none"/>
                <w:lang w:val="en-US" w:eastAsia="zh-CN"/>
              </w:rPr>
              <w:t>二氧化硫、颗粒物</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氮氧化物、挥发性有机物</w:t>
            </w:r>
            <w:r>
              <w:rPr>
                <w:rFonts w:hint="eastAsia"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shd w:val="clear"/>
                <w:lang w:val="en-US" w:eastAsia="zh-CN"/>
              </w:rPr>
              <w:t>本项目</w:t>
            </w:r>
            <w:r>
              <w:rPr>
                <w:rFonts w:hint="default" w:ascii="Times New Roman" w:hAnsi="Times New Roman" w:eastAsia="宋体" w:cs="Times New Roman"/>
                <w:color w:val="auto"/>
                <w:sz w:val="24"/>
                <w:highlight w:val="none"/>
                <w:shd w:val="clear"/>
              </w:rPr>
              <w:t>生活污水经玻璃钢化粪池收</w:t>
            </w:r>
            <w:r>
              <w:rPr>
                <w:rFonts w:hint="default" w:ascii="Times New Roman" w:hAnsi="Times New Roman" w:eastAsia="宋体" w:cs="Times New Roman"/>
                <w:color w:val="auto"/>
                <w:sz w:val="24"/>
                <w:szCs w:val="24"/>
                <w:highlight w:val="none"/>
                <w:shd w:val="clear"/>
              </w:rPr>
              <w:t>集后由</w:t>
            </w:r>
            <w:r>
              <w:rPr>
                <w:rFonts w:hint="default" w:ascii="Times New Roman" w:hAnsi="Times New Roman" w:eastAsia="宋体" w:cs="Times New Roman"/>
                <w:color w:val="auto"/>
                <w:sz w:val="24"/>
                <w:szCs w:val="24"/>
                <w:highlight w:val="none"/>
                <w:shd w:val="clear"/>
                <w:lang w:val="en-US" w:eastAsia="zh-CN"/>
              </w:rPr>
              <w:t>园区</w:t>
            </w:r>
            <w:r>
              <w:rPr>
                <w:rFonts w:hint="default" w:ascii="Times New Roman" w:hAnsi="Times New Roman" w:eastAsia="宋体" w:cs="Times New Roman"/>
                <w:color w:val="auto"/>
                <w:sz w:val="24"/>
                <w:szCs w:val="24"/>
                <w:highlight w:val="none"/>
                <w:shd w:val="clear"/>
              </w:rPr>
              <w:t>污水管网排入</w:t>
            </w:r>
            <w:r>
              <w:rPr>
                <w:rFonts w:hint="eastAsia" w:ascii="Times New Roman" w:hAnsi="Times New Roman" w:cs="Times New Roman"/>
                <w:color w:val="auto"/>
                <w:sz w:val="24"/>
                <w:szCs w:val="24"/>
                <w:highlight w:val="none"/>
                <w:shd w:val="clear"/>
                <w:lang w:val="en-US" w:eastAsia="zh-CN"/>
              </w:rPr>
              <w:t>乌兰浩特市成泽水务有限责任公司经济技术开发区污水处理厂</w:t>
            </w:r>
            <w:r>
              <w:rPr>
                <w:rFonts w:hint="default" w:ascii="Times New Roman" w:hAnsi="Times New Roman" w:eastAsia="宋体" w:cs="Times New Roman"/>
                <w:color w:val="auto"/>
                <w:sz w:val="24"/>
                <w:highlight w:val="none"/>
                <w:shd w:val="clear"/>
              </w:rPr>
              <w:t>。</w:t>
            </w:r>
            <w:r>
              <w:rPr>
                <w:rFonts w:hint="default" w:ascii="Times New Roman" w:hAnsi="Times New Roman" w:eastAsia="宋体" w:cs="Times New Roman"/>
                <w:color w:val="auto"/>
                <w:sz w:val="24"/>
                <w:highlight w:val="none"/>
                <w:shd w:val="clear"/>
                <w:lang w:val="en-US" w:eastAsia="zh-CN"/>
              </w:rPr>
              <w:t>豆腐浸泡</w:t>
            </w:r>
            <w:r>
              <w:rPr>
                <w:rFonts w:hint="eastAsia" w:ascii="Times New Roman" w:hAnsi="Times New Roman" w:eastAsia="宋体" w:cs="Times New Roman"/>
                <w:color w:val="auto"/>
                <w:sz w:val="24"/>
                <w:highlight w:val="none"/>
                <w:shd w:val="clear"/>
                <w:lang w:val="en-US" w:eastAsia="zh-CN"/>
              </w:rPr>
              <w:t>成型压榨废水</w:t>
            </w:r>
            <w:r>
              <w:rPr>
                <w:rFonts w:hint="default" w:ascii="Times New Roman" w:hAnsi="Times New Roman" w:eastAsia="宋体" w:cs="Times New Roman"/>
                <w:color w:val="auto"/>
                <w:sz w:val="24"/>
                <w:highlight w:val="none"/>
                <w:shd w:val="clear"/>
                <w:lang w:val="en-US" w:eastAsia="zh-CN"/>
              </w:rPr>
              <w:t>于产生</w:t>
            </w:r>
            <w:r>
              <w:rPr>
                <w:rFonts w:hint="eastAsia" w:ascii="Times New Roman" w:hAnsi="Times New Roman" w:eastAsia="宋体" w:cs="Times New Roman"/>
                <w:color w:val="auto"/>
                <w:sz w:val="24"/>
                <w:highlight w:val="none"/>
                <w:shd w:val="clear"/>
                <w:lang w:val="en-US" w:eastAsia="zh-CN"/>
              </w:rPr>
              <w:t>后24小时内</w:t>
            </w:r>
            <w:r>
              <w:rPr>
                <w:rFonts w:hint="default" w:ascii="Times New Roman" w:hAnsi="Times New Roman" w:eastAsia="宋体" w:cs="Times New Roman"/>
                <w:color w:val="auto"/>
                <w:sz w:val="24"/>
                <w:highlight w:val="none"/>
                <w:shd w:val="clear"/>
                <w:lang w:val="en-US" w:eastAsia="zh-CN"/>
              </w:rPr>
              <w:t>由污水罐车运送至乌兰浩特市成泽水务有限责任公司，其余生产废水通过厂区污水管网排入</w:t>
            </w:r>
            <w:r>
              <w:rPr>
                <w:rFonts w:hint="eastAsia" w:ascii="Times New Roman" w:hAnsi="Times New Roman" w:cs="Times New Roman"/>
                <w:color w:val="auto"/>
                <w:sz w:val="24"/>
                <w:highlight w:val="none"/>
                <w:shd w:val="clear"/>
                <w:lang w:val="en-US" w:eastAsia="zh-CN"/>
              </w:rPr>
              <w:t>乌兰浩特市成泽水务有限责任公司经济技术开发区污水处理厂</w:t>
            </w:r>
            <w:r>
              <w:rPr>
                <w:rFonts w:hint="default" w:ascii="Times New Roman" w:hAnsi="Times New Roman" w:eastAsia="宋体" w:cs="Times New Roman"/>
                <w:color w:val="auto"/>
                <w:sz w:val="24"/>
                <w:highlight w:val="none"/>
                <w:shd w:val="clear"/>
                <w:lang w:val="en-US" w:eastAsia="zh-CN"/>
              </w:rPr>
              <w:t>统一处理。</w:t>
            </w:r>
            <w:r>
              <w:rPr>
                <w:rFonts w:hint="eastAsia" w:ascii="Times New Roman" w:hAnsi="Times New Roman" w:cs="Times New Roman"/>
                <w:color w:val="auto"/>
                <w:sz w:val="24"/>
                <w:highlight w:val="none"/>
                <w:lang w:val="en-US" w:eastAsia="zh-CN"/>
              </w:rPr>
              <w:t>本项目需要对排入园区污水处理厂的废水申请总量，因此</w:t>
            </w:r>
            <w:r>
              <w:rPr>
                <w:rFonts w:hint="eastAsia" w:ascii="Times New Roman" w:hAnsi="Times New Roman" w:eastAsia="宋体" w:cs="Times New Roman"/>
                <w:color w:val="auto"/>
                <w:sz w:val="24"/>
                <w:highlight w:val="none"/>
                <w:lang w:val="en-US" w:eastAsia="zh-CN"/>
              </w:rPr>
              <w:t>需要申请</w:t>
            </w:r>
            <w:r>
              <w:rPr>
                <w:rFonts w:hint="default" w:ascii="Times New Roman" w:hAnsi="Times New Roman" w:eastAsia="宋体" w:cs="Times New Roman"/>
                <w:color w:val="auto"/>
                <w:sz w:val="24"/>
                <w:highlight w:val="none"/>
              </w:rPr>
              <w:t>总量控制指标为化学需氧量：</w:t>
            </w:r>
            <w:r>
              <w:rPr>
                <w:rFonts w:hint="eastAsia" w:ascii="Times New Roman" w:hAnsi="Times New Roman" w:cs="Times New Roman"/>
                <w:color w:val="auto"/>
                <w:sz w:val="24"/>
                <w:highlight w:val="none"/>
                <w:lang w:val="en-US" w:eastAsia="zh-CN"/>
              </w:rPr>
              <w:t>4.14</w:t>
            </w:r>
            <w:r>
              <w:rPr>
                <w:rFonts w:hint="default" w:ascii="Times New Roman" w:hAnsi="Times New Roman" w:eastAsia="宋体" w:cs="Times New Roman"/>
                <w:color w:val="auto"/>
                <w:sz w:val="24"/>
                <w:highlight w:val="none"/>
              </w:rPr>
              <w:t>t/a；氨氮：</w:t>
            </w:r>
            <w:r>
              <w:rPr>
                <w:rFonts w:hint="eastAsia" w:ascii="Times New Roman" w:hAnsi="Times New Roman" w:cs="Times New Roman"/>
                <w:color w:val="auto"/>
                <w:sz w:val="24"/>
                <w:highlight w:val="none"/>
                <w:lang w:val="en-US" w:eastAsia="zh-CN"/>
              </w:rPr>
              <w:t>3.68</w:t>
            </w:r>
            <w:r>
              <w:rPr>
                <w:rFonts w:hint="default" w:ascii="Times New Roman" w:hAnsi="Times New Roman" w:eastAsia="宋体" w:cs="Times New Roman"/>
                <w:color w:val="auto"/>
                <w:sz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本项目产生的废气主要</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rPr>
              <w:t>恶臭</w:t>
            </w:r>
            <w:r>
              <w:rPr>
                <w:rFonts w:hint="eastAsia" w:ascii="Times New Roman" w:hAnsi="Times New Roman" w:eastAsia="宋体" w:cs="Times New Roman"/>
                <w:color w:val="auto"/>
                <w:sz w:val="24"/>
                <w:highlight w:val="none"/>
                <w:lang w:val="en-US" w:eastAsia="zh-CN"/>
              </w:rPr>
              <w:t>污染物，不涉及总量控制因子中氮氧化物、挥发性有机物等。</w:t>
            </w: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b/>
          <w:bCs/>
          <w:snapToGrid w:val="0"/>
          <w:color w:val="auto"/>
          <w:kern w:val="2"/>
          <w:sz w:val="30"/>
          <w:szCs w:val="30"/>
          <w:highlight w:val="none"/>
          <w:lang w:val="en-US" w:eastAsia="zh-CN" w:bidi="ar-SA"/>
        </w:rPr>
        <w:t>四、主要环境影响和保护措施</w:t>
      </w:r>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3"/>
        <w:gridCol w:w="84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dxa"/>
            <w:noWrap w:val="0"/>
            <w:tcMar>
              <w:left w:w="28" w:type="dxa"/>
              <w:right w:w="28" w:type="dxa"/>
            </w:tcMar>
            <w:vAlign w:val="center"/>
          </w:tcPr>
          <w:p>
            <w:pPr>
              <w:pStyle w:val="26"/>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施工</w:t>
            </w:r>
          </w:p>
          <w:p>
            <w:pPr>
              <w:pStyle w:val="26"/>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期环</w:t>
            </w:r>
          </w:p>
          <w:p>
            <w:pPr>
              <w:pStyle w:val="26"/>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境保</w:t>
            </w:r>
          </w:p>
          <w:p>
            <w:pPr>
              <w:pStyle w:val="26"/>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护措</w:t>
            </w:r>
          </w:p>
          <w:p>
            <w:pPr>
              <w:pStyle w:val="26"/>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施</w:t>
            </w:r>
          </w:p>
        </w:tc>
        <w:tc>
          <w:tcPr>
            <w:tcW w:w="8316" w:type="dxa"/>
            <w:noWrap w:val="0"/>
            <w:vAlign w:val="center"/>
          </w:tcPr>
          <w:p>
            <w:pPr>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大气</w:t>
            </w:r>
            <w:r>
              <w:rPr>
                <w:rFonts w:hint="default" w:ascii="Times New Roman" w:hAnsi="Times New Roman" w:eastAsia="宋体" w:cs="Times New Roman"/>
                <w:b/>
                <w:bCs/>
                <w:color w:val="auto"/>
                <w:sz w:val="24"/>
                <w:highlight w:val="none"/>
              </w:rPr>
              <w:t>环境影响及对策措施</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施工过程中大气污染的主要产生源有：车辆运输、材料装卸扬尘和风面源扬尘；各类施工机械和运输车辆所排放的废气。</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（1）扬尘</w:t>
            </w:r>
          </w:p>
          <w:p>
            <w:pPr>
              <w:pStyle w:val="9"/>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本项目扬尘是建设期的重要污染因素，为严格执行</w:t>
            </w:r>
            <w:r>
              <w:rPr>
                <w:rFonts w:hint="eastAsia"/>
                <w:color w:val="auto"/>
                <w:highlight w:val="none"/>
                <w:shd w:val="clear"/>
                <w:lang w:val="en-US" w:eastAsia="zh-CN"/>
              </w:rPr>
              <w:t>内蒙古区自治区大气污染防治条例、《兴安盟重点地区大气污染防治管理办法》</w:t>
            </w:r>
            <w:r>
              <w:rPr>
                <w:rFonts w:hint="default" w:ascii="Times New Roman" w:hAnsi="Times New Roman" w:eastAsia="宋体" w:cs="Times New Roman"/>
                <w:color w:val="auto"/>
                <w:sz w:val="24"/>
                <w:highlight w:val="none"/>
              </w:rPr>
              <w:t>的要求，必须制定必要的防治措施，以减少施工扬尘对周围环境的影响。控制施工期扬尘的主要措施有：</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①建筑工地场界应设置高度2米以上的围挡。</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运输车辆尽可能采用密闭车斗，并保证物料不遗撒外漏。若无密闭车斗，物料、垃圾、渣土的装载高度不得超过车辆槽帮上沿，车斗应用苫布遮盖严实，保证物料、渣土、垃圾不露出。车辆应按照批准的路线和时间进行运输。</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使用商品混凝土和预拌砂浆，不得现场搅拌消化石灰及拌石灰土等，应尽量使用成品或半成品石材、木制品，实施装配式施工，减少因切割造成的扬尘。</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④定期洒水抑尘。</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（2）机动车尾气</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施工机械和运输车辆排放的大气污染物主要是NOx、THC和CO，使用达标排放的车辆和设备，加强对车辆和设备的维护，同时禁止使用含铅汽油、减速慢行等，对周围的环境影响较小。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由于施工期对大气环境的影响属于短期、一般的影响，且区域内环境容量大，施工期对区域大气环境的影响程度在可接受范围内。</w:t>
            </w:r>
          </w:p>
          <w:p>
            <w:pPr>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施工期水环境影响分析及防治措施</w:t>
            </w:r>
          </w:p>
          <w:p>
            <w:pPr>
              <w:pStyle w:val="81"/>
              <w:adjustRightInd w:val="0"/>
              <w:snapToGrid w:val="0"/>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t>本项目产生的废水主要是施工人员产生的生活污水。本项目施工人员主要为本地居民，因此不设置临时营地。</w:t>
            </w:r>
            <w:r>
              <w:rPr>
                <w:rFonts w:hint="default" w:ascii="Times New Roman" w:hAnsi="Times New Roman" w:eastAsia="宋体" w:cs="Times New Roman"/>
                <w:color w:val="auto"/>
                <w:kern w:val="2"/>
                <w:highlight w:val="none"/>
              </w:rPr>
              <w:t>施工人数约20人·d，</w:t>
            </w:r>
            <w:r>
              <w:rPr>
                <w:rFonts w:hint="eastAsia" w:ascii="Times New Roman" w:hAnsi="Times New Roman" w:cs="Times New Roman"/>
                <w:color w:val="auto"/>
                <w:kern w:val="2"/>
                <w:highlight w:val="none"/>
                <w:lang w:val="en-US" w:eastAsia="zh-CN"/>
              </w:rPr>
              <w:t>一期工程施工期为4个月，二期工程施工期为15个月</w:t>
            </w:r>
            <w:r>
              <w:rPr>
                <w:rFonts w:hint="default" w:ascii="Times New Roman" w:hAnsi="Times New Roman" w:eastAsia="宋体" w:cs="Times New Roman"/>
                <w:color w:val="auto"/>
                <w:kern w:val="2"/>
                <w:highlight w:val="none"/>
              </w:rPr>
              <w:t>，用水量按25L/人.d计，则施工期生活用水量为</w:t>
            </w:r>
            <w:r>
              <w:rPr>
                <w:rFonts w:hint="eastAsia" w:ascii="Times New Roman" w:hAnsi="Times New Roman" w:cs="Times New Roman"/>
                <w:color w:val="auto"/>
                <w:kern w:val="2"/>
                <w:highlight w:val="none"/>
                <w:lang w:val="en-US" w:eastAsia="zh-CN"/>
              </w:rPr>
              <w:t>285</w:t>
            </w:r>
            <w:r>
              <w:rPr>
                <w:rFonts w:hint="default" w:ascii="Times New Roman" w:hAnsi="Times New Roman" w:eastAsia="宋体" w:cs="Times New Roman"/>
                <w:color w:val="auto"/>
                <w:kern w:val="2"/>
                <w:highlight w:val="none"/>
              </w:rPr>
              <w:t>t。废水产生量按用水量的80%计，则生活污水产生量为</w:t>
            </w:r>
            <w:r>
              <w:rPr>
                <w:rFonts w:hint="eastAsia" w:ascii="Times New Roman" w:hAnsi="Times New Roman" w:cs="Times New Roman"/>
                <w:color w:val="auto"/>
                <w:kern w:val="2"/>
                <w:highlight w:val="none"/>
                <w:lang w:val="en-US" w:eastAsia="zh-CN"/>
              </w:rPr>
              <w:t>228</w:t>
            </w:r>
            <w:r>
              <w:rPr>
                <w:rFonts w:hint="default" w:ascii="Times New Roman" w:hAnsi="Times New Roman" w:eastAsia="宋体" w:cs="Times New Roman"/>
                <w:color w:val="auto"/>
                <w:kern w:val="2"/>
                <w:highlight w:val="none"/>
              </w:rPr>
              <w:t>t</w:t>
            </w:r>
            <w:r>
              <w:rPr>
                <w:rFonts w:hint="default" w:ascii="Times New Roman" w:hAnsi="Times New Roman" w:eastAsia="宋体" w:cs="Times New Roman"/>
                <w:color w:val="auto"/>
                <w:kern w:val="2"/>
                <w:highlight w:val="none"/>
              </w:rPr>
              <w:t>。</w:t>
            </w:r>
            <w:r>
              <w:rPr>
                <w:rFonts w:hint="default" w:ascii="Times New Roman" w:hAnsi="Times New Roman" w:eastAsia="宋体" w:cs="Times New Roman"/>
                <w:color w:val="auto"/>
                <w:highlight w:val="none"/>
              </w:rPr>
              <w:t>本项目的</w:t>
            </w:r>
            <w:bookmarkStart w:id="6" w:name="_Hlk111839573"/>
            <w:r>
              <w:rPr>
                <w:rFonts w:hint="default" w:ascii="Times New Roman" w:hAnsi="Times New Roman" w:eastAsia="宋体" w:cs="Times New Roman"/>
                <w:color w:val="auto"/>
                <w:highlight w:val="none"/>
              </w:rPr>
              <w:t>施工人员废水经临时化粪池预处理后，进入市政污水管网，最终进入</w:t>
            </w:r>
            <w:r>
              <w:rPr>
                <w:rFonts w:hint="default" w:ascii="Times New Roman" w:hAnsi="Times New Roman" w:eastAsia="宋体" w:cs="Times New Roman"/>
                <w:color w:val="auto"/>
                <w:highlight w:val="none"/>
                <w:lang w:val="en-US" w:eastAsia="zh-CN"/>
              </w:rPr>
              <w:t>当地城市</w:t>
            </w:r>
            <w:r>
              <w:rPr>
                <w:rFonts w:hint="default" w:ascii="Times New Roman" w:hAnsi="Times New Roman" w:eastAsia="宋体" w:cs="Times New Roman"/>
                <w:color w:val="auto"/>
                <w:highlight w:val="none"/>
              </w:rPr>
              <w:t>处理厂。</w:t>
            </w:r>
            <w:r>
              <w:rPr>
                <w:rFonts w:hint="eastAsia" w:ascii="宋体" w:hAnsi="宋体" w:eastAsia="宋体" w:cs="宋体"/>
                <w:color w:val="auto"/>
                <w:kern w:val="2"/>
                <w:sz w:val="24"/>
                <w:szCs w:val="24"/>
                <w:lang w:val="en-US" w:eastAsia="zh-CN" w:bidi="ar-SA"/>
              </w:rPr>
              <w:t>二期工程施工生活废水，直接依托厂区现有的化粪池</w:t>
            </w:r>
            <w:r>
              <w:rPr>
                <w:rFonts w:hint="default" w:ascii="宋体" w:hAnsi="宋体" w:eastAsia="宋体" w:cs="宋体"/>
                <w:color w:val="auto"/>
                <w:kern w:val="2"/>
                <w:sz w:val="24"/>
                <w:szCs w:val="24"/>
                <w:lang w:val="en-US" w:eastAsia="zh-CN" w:bidi="ar-SA"/>
              </w:rPr>
              <w:t>预处理后，</w:t>
            </w:r>
            <w:r>
              <w:rPr>
                <w:rFonts w:hint="eastAsia" w:ascii="宋体" w:hAnsi="宋体" w:eastAsia="宋体" w:cs="宋体"/>
                <w:color w:val="auto"/>
                <w:kern w:val="2"/>
                <w:sz w:val="24"/>
                <w:szCs w:val="24"/>
                <w:lang w:val="en-US" w:eastAsia="zh-CN" w:bidi="ar-SA"/>
              </w:rPr>
              <w:t>经</w:t>
            </w:r>
            <w:r>
              <w:rPr>
                <w:rFonts w:hint="default" w:ascii="宋体" w:hAnsi="宋体" w:eastAsia="宋体" w:cs="宋体"/>
                <w:color w:val="auto"/>
                <w:kern w:val="2"/>
                <w:sz w:val="24"/>
                <w:szCs w:val="24"/>
                <w:lang w:val="en-US" w:eastAsia="zh-CN" w:bidi="ar-SA"/>
              </w:rPr>
              <w:t>市政污水管网</w:t>
            </w:r>
            <w:r>
              <w:rPr>
                <w:rFonts w:hint="eastAsia" w:ascii="宋体" w:hAnsi="宋体" w:eastAsia="宋体" w:cs="宋体"/>
                <w:color w:val="auto"/>
                <w:kern w:val="2"/>
                <w:sz w:val="24"/>
                <w:szCs w:val="24"/>
                <w:lang w:val="en-US" w:eastAsia="zh-CN" w:bidi="ar-SA"/>
              </w:rPr>
              <w:t>排</w:t>
            </w:r>
            <w:r>
              <w:rPr>
                <w:rFonts w:hint="default" w:ascii="宋体" w:hAnsi="宋体" w:eastAsia="宋体" w:cs="宋体"/>
                <w:color w:val="auto"/>
                <w:kern w:val="2"/>
                <w:sz w:val="24"/>
                <w:szCs w:val="24"/>
                <w:lang w:val="en-US" w:eastAsia="zh-CN" w:bidi="ar-SA"/>
              </w:rPr>
              <w:t>入当地城市处理厂。</w:t>
            </w:r>
            <w:r>
              <w:rPr>
                <w:rFonts w:hint="default" w:ascii="Times New Roman" w:hAnsi="Times New Roman" w:eastAsia="宋体" w:cs="Times New Roman"/>
                <w:color w:val="auto"/>
                <w:highlight w:val="none"/>
              </w:rPr>
              <w:t>施工场地产生的部分施工废水经简易沉淀池收集后用于场地降尘</w:t>
            </w:r>
            <w:bookmarkEnd w:id="6"/>
            <w:r>
              <w:rPr>
                <w:rFonts w:hint="default" w:ascii="Times New Roman" w:hAnsi="Times New Roman" w:eastAsia="宋体" w:cs="Times New Roman"/>
                <w:color w:val="auto"/>
                <w:highlight w:val="none"/>
              </w:rPr>
              <w:t>，采取上述措施后，</w:t>
            </w:r>
            <w:r>
              <w:rPr>
                <w:rFonts w:hint="default" w:ascii="Times New Roman" w:hAnsi="Times New Roman" w:eastAsia="宋体" w:cs="Times New Roman"/>
                <w:color w:val="auto"/>
                <w:sz w:val="24"/>
                <w:szCs w:val="24"/>
                <w:highlight w:val="none"/>
              </w:rPr>
              <w:t>施工期废水对环境影响不大。</w:t>
            </w:r>
          </w:p>
          <w:p>
            <w:pPr>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施工期声环境影响分</w:t>
            </w:r>
            <w:r>
              <w:rPr>
                <w:rFonts w:hint="default" w:ascii="Times New Roman" w:hAnsi="Times New Roman" w:eastAsia="宋体" w:cs="Times New Roman"/>
                <w:b/>
                <w:bCs/>
                <w:color w:val="auto"/>
                <w:kern w:val="0"/>
                <w:sz w:val="24"/>
                <w:szCs w:val="24"/>
                <w:highlight w:val="none"/>
              </w:rPr>
              <w:t>析及防治措施</w:t>
            </w:r>
          </w:p>
          <w:p>
            <w:pPr>
              <w:bidi w:val="0"/>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（1）噪声来源及源强</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本项目基础设施施工期可分为土方、基础、结构和设备安装四个施工阶段，各阶段有其独自的噪声特征。其噪声级在</w:t>
            </w:r>
            <w:r>
              <w:rPr>
                <w:rFonts w:hint="default" w:ascii="Times New Roman" w:hAnsi="Times New Roman" w:eastAsia="宋体" w:cs="Times New Roman"/>
                <w:color w:val="auto"/>
                <w:kern w:val="0"/>
                <w:sz w:val="24"/>
                <w:szCs w:val="24"/>
                <w:lang w:val="en-US" w:eastAsia="zh-CN" w:bidi="ar"/>
              </w:rPr>
              <w:t>80-</w:t>
            </w:r>
            <w:r>
              <w:rPr>
                <w:rFonts w:hint="eastAsia"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5dB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）。施工过程中产生的噪声具有间歇性和短暂性的特点，随着实施期的结束而消失。交通噪声具有流动性的特点。</w:t>
            </w:r>
          </w:p>
          <w:p>
            <w:pPr>
              <w:adjustRightInd w:val="0"/>
              <w:snapToGrid w:val="0"/>
              <w:jc w:val="center"/>
              <w:rPr>
                <w:b/>
                <w:bCs/>
                <w:color w:val="auto"/>
                <w:kern w:val="0"/>
                <w:sz w:val="21"/>
                <w:szCs w:val="21"/>
                <w:lang w:bidi="ar"/>
              </w:rPr>
            </w:pPr>
            <w:r>
              <w:rPr>
                <w:b/>
                <w:bCs/>
                <w:color w:val="auto"/>
                <w:kern w:val="0"/>
                <w:sz w:val="21"/>
                <w:szCs w:val="21"/>
                <w:lang w:bidi="ar"/>
              </w:rPr>
              <w:t>表</w:t>
            </w:r>
            <w:r>
              <w:rPr>
                <w:rFonts w:hint="eastAsia"/>
                <w:b/>
                <w:bCs/>
                <w:color w:val="auto"/>
                <w:kern w:val="0"/>
                <w:sz w:val="21"/>
                <w:szCs w:val="21"/>
                <w:lang w:val="en-US" w:eastAsia="zh-CN" w:bidi="ar"/>
              </w:rPr>
              <w:t>4-1</w:t>
            </w:r>
            <w:r>
              <w:rPr>
                <w:rFonts w:hint="eastAsia"/>
                <w:b/>
                <w:bCs/>
                <w:color w:val="auto"/>
                <w:kern w:val="0"/>
                <w:sz w:val="21"/>
                <w:szCs w:val="21"/>
                <w:lang w:bidi="ar"/>
              </w:rPr>
              <w:t xml:space="preserve"> </w:t>
            </w:r>
            <w:r>
              <w:rPr>
                <w:b/>
                <w:bCs/>
                <w:color w:val="auto"/>
                <w:kern w:val="0"/>
                <w:sz w:val="21"/>
                <w:szCs w:val="21"/>
                <w:lang w:bidi="ar"/>
              </w:rPr>
              <w:t xml:space="preserve"> 各施工阶段的噪声源统计</w:t>
            </w:r>
          </w:p>
          <w:tbl>
            <w:tblPr>
              <w:tblStyle w:val="29"/>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8"/>
              <w:gridCol w:w="2883"/>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noWrap w:val="0"/>
                  <w:vAlign w:val="center"/>
                </w:tcPr>
                <w:p>
                  <w:pPr>
                    <w:pStyle w:val="35"/>
                    <w:bidi w:val="0"/>
                    <w:rPr>
                      <w:color w:val="auto"/>
                    </w:rPr>
                  </w:pPr>
                  <w:r>
                    <w:rPr>
                      <w:color w:val="auto"/>
                    </w:rPr>
                    <w:t>施工阶段</w:t>
                  </w:r>
                </w:p>
              </w:tc>
              <w:tc>
                <w:tcPr>
                  <w:tcW w:w="2883" w:type="dxa"/>
                  <w:noWrap w:val="0"/>
                  <w:vAlign w:val="center"/>
                </w:tcPr>
                <w:p>
                  <w:pPr>
                    <w:pStyle w:val="35"/>
                    <w:bidi w:val="0"/>
                    <w:rPr>
                      <w:color w:val="auto"/>
                    </w:rPr>
                  </w:pPr>
                  <w:r>
                    <w:rPr>
                      <w:color w:val="auto"/>
                    </w:rPr>
                    <w:t>机械类型</w:t>
                  </w:r>
                </w:p>
              </w:tc>
              <w:tc>
                <w:tcPr>
                  <w:tcW w:w="2967" w:type="dxa"/>
                  <w:noWrap w:val="0"/>
                  <w:vAlign w:val="center"/>
                </w:tcPr>
                <w:p>
                  <w:pPr>
                    <w:pStyle w:val="35"/>
                    <w:bidi w:val="0"/>
                    <w:rPr>
                      <w:color w:val="auto"/>
                    </w:rPr>
                  </w:pPr>
                  <w:r>
                    <w:rPr>
                      <w:color w:val="auto"/>
                    </w:rPr>
                    <w:t>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restart"/>
                  <w:noWrap w:val="0"/>
                  <w:vAlign w:val="center"/>
                </w:tcPr>
                <w:p>
                  <w:pPr>
                    <w:pStyle w:val="35"/>
                    <w:bidi w:val="0"/>
                    <w:rPr>
                      <w:color w:val="auto"/>
                    </w:rPr>
                  </w:pPr>
                  <w:r>
                    <w:rPr>
                      <w:color w:val="auto"/>
                    </w:rPr>
                    <w:t>土石方阶段</w:t>
                  </w:r>
                </w:p>
              </w:tc>
              <w:tc>
                <w:tcPr>
                  <w:tcW w:w="2883" w:type="dxa"/>
                  <w:noWrap w:val="0"/>
                  <w:vAlign w:val="center"/>
                </w:tcPr>
                <w:p>
                  <w:pPr>
                    <w:pStyle w:val="35"/>
                    <w:bidi w:val="0"/>
                    <w:rPr>
                      <w:color w:val="auto"/>
                    </w:rPr>
                  </w:pPr>
                  <w:r>
                    <w:rPr>
                      <w:color w:val="auto"/>
                    </w:rPr>
                    <w:t>挖土机</w:t>
                  </w:r>
                </w:p>
              </w:tc>
              <w:tc>
                <w:tcPr>
                  <w:tcW w:w="2967" w:type="dxa"/>
                  <w:noWrap w:val="0"/>
                  <w:vAlign w:val="center"/>
                </w:tcPr>
                <w:p>
                  <w:pPr>
                    <w:pStyle w:val="35"/>
                    <w:bidi w:val="0"/>
                    <w:rPr>
                      <w:rFonts w:hint="eastAsia" w:eastAsia="宋体"/>
                      <w:color w:val="auto"/>
                      <w:lang w:eastAsia="zh-CN"/>
                    </w:rPr>
                  </w:pPr>
                  <w:r>
                    <w:rPr>
                      <w:color w:val="auto"/>
                    </w:rPr>
                    <w:t>8</w:t>
                  </w: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rFonts w:hint="eastAsia"/>
                      <w:color w:val="auto"/>
                      <w:lang w:val="en-US" w:eastAsia="zh-CN"/>
                    </w:rPr>
                    <w:t>装载</w:t>
                  </w:r>
                  <w:r>
                    <w:rPr>
                      <w:color w:val="auto"/>
                    </w:rPr>
                    <w:t>机</w:t>
                  </w:r>
                </w:p>
              </w:tc>
              <w:tc>
                <w:tcPr>
                  <w:tcW w:w="2967" w:type="dxa"/>
                  <w:noWrap w:val="0"/>
                  <w:vAlign w:val="center"/>
                </w:tcPr>
                <w:p>
                  <w:pPr>
                    <w:pStyle w:val="35"/>
                    <w:bidi w:val="0"/>
                    <w:rPr>
                      <w:rFonts w:hint="eastAsia" w:eastAsia="宋体"/>
                      <w:color w:val="auto"/>
                      <w:lang w:eastAsia="zh-CN"/>
                    </w:rPr>
                  </w:pPr>
                  <w:r>
                    <w:rPr>
                      <w:color w:val="auto"/>
                    </w:rPr>
                    <w:t>9</w:t>
                  </w: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color w:val="auto"/>
                    </w:rPr>
                    <w:t>空压机</w:t>
                  </w:r>
                </w:p>
              </w:tc>
              <w:tc>
                <w:tcPr>
                  <w:tcW w:w="2967" w:type="dxa"/>
                  <w:noWrap w:val="0"/>
                  <w:vAlign w:val="center"/>
                </w:tcPr>
                <w:p>
                  <w:pPr>
                    <w:pStyle w:val="35"/>
                    <w:bidi w:val="0"/>
                    <w:rPr>
                      <w:color w:val="auto"/>
                    </w:rPr>
                  </w:pPr>
                  <w:r>
                    <w:rPr>
                      <w:rFonts w:hint="eastAsia"/>
                      <w:color w:val="auto"/>
                      <w:lang w:val="en-US" w:eastAsia="zh-CN"/>
                    </w:rPr>
                    <w:t>9</w:t>
                  </w: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color w:val="auto"/>
                    </w:rPr>
                    <w:t>推土机</w:t>
                  </w:r>
                </w:p>
              </w:tc>
              <w:tc>
                <w:tcPr>
                  <w:tcW w:w="2967" w:type="dxa"/>
                  <w:noWrap w:val="0"/>
                  <w:vAlign w:val="center"/>
                </w:tcPr>
                <w:p>
                  <w:pPr>
                    <w:pStyle w:val="35"/>
                    <w:bidi w:val="0"/>
                    <w:rPr>
                      <w:rFonts w:hint="eastAsia" w:eastAsia="宋体"/>
                      <w:color w:val="auto"/>
                      <w:lang w:val="en-US" w:eastAsia="zh-CN"/>
                    </w:rPr>
                  </w:pPr>
                  <w:r>
                    <w:rPr>
                      <w:color w:val="auto"/>
                    </w:rPr>
                    <w:t>8</w:t>
                  </w:r>
                  <w:r>
                    <w:rPr>
                      <w:rFonts w:hint="eastAsia"/>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restart"/>
                  <w:noWrap w:val="0"/>
                  <w:vAlign w:val="center"/>
                </w:tcPr>
                <w:p>
                  <w:pPr>
                    <w:pStyle w:val="35"/>
                    <w:bidi w:val="0"/>
                    <w:rPr>
                      <w:color w:val="auto"/>
                    </w:rPr>
                  </w:pPr>
                  <w:r>
                    <w:rPr>
                      <w:color w:val="auto"/>
                    </w:rPr>
                    <w:t>基础及结构阶段</w:t>
                  </w:r>
                </w:p>
              </w:tc>
              <w:tc>
                <w:tcPr>
                  <w:tcW w:w="2883" w:type="dxa"/>
                  <w:noWrap w:val="0"/>
                  <w:vAlign w:val="center"/>
                </w:tcPr>
                <w:p>
                  <w:pPr>
                    <w:pStyle w:val="35"/>
                    <w:bidi w:val="0"/>
                    <w:rPr>
                      <w:color w:val="auto"/>
                    </w:rPr>
                  </w:pPr>
                  <w:r>
                    <w:rPr>
                      <w:color w:val="auto"/>
                    </w:rPr>
                    <w:t>振动器</w:t>
                  </w:r>
                </w:p>
              </w:tc>
              <w:tc>
                <w:tcPr>
                  <w:tcW w:w="2967" w:type="dxa"/>
                  <w:noWrap w:val="0"/>
                  <w:vAlign w:val="center"/>
                </w:tcPr>
                <w:p>
                  <w:pPr>
                    <w:pStyle w:val="35"/>
                    <w:bidi w:val="0"/>
                    <w:rPr>
                      <w:color w:val="auto"/>
                    </w:rPr>
                  </w:pPr>
                  <w:r>
                    <w:rPr>
                      <w:color w:val="auto"/>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color w:val="auto"/>
                    </w:rPr>
                    <w:t>电锯</w:t>
                  </w:r>
                </w:p>
              </w:tc>
              <w:tc>
                <w:tcPr>
                  <w:tcW w:w="2967" w:type="dxa"/>
                  <w:noWrap w:val="0"/>
                  <w:vAlign w:val="center"/>
                </w:tcPr>
                <w:p>
                  <w:pPr>
                    <w:pStyle w:val="35"/>
                    <w:bidi w:val="0"/>
                    <w:rPr>
                      <w:color w:val="auto"/>
                    </w:rPr>
                  </w:pPr>
                  <w:r>
                    <w:rPr>
                      <w:color w:val="auto"/>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restart"/>
                  <w:noWrap w:val="0"/>
                  <w:vAlign w:val="center"/>
                </w:tcPr>
                <w:p>
                  <w:pPr>
                    <w:pStyle w:val="35"/>
                    <w:bidi w:val="0"/>
                    <w:rPr>
                      <w:color w:val="auto"/>
                    </w:rPr>
                  </w:pPr>
                  <w:r>
                    <w:rPr>
                      <w:color w:val="auto"/>
                    </w:rPr>
                    <w:t>装修、安装阶段</w:t>
                  </w:r>
                </w:p>
              </w:tc>
              <w:tc>
                <w:tcPr>
                  <w:tcW w:w="2883" w:type="dxa"/>
                  <w:noWrap w:val="0"/>
                  <w:vAlign w:val="center"/>
                </w:tcPr>
                <w:p>
                  <w:pPr>
                    <w:pStyle w:val="35"/>
                    <w:bidi w:val="0"/>
                    <w:rPr>
                      <w:color w:val="auto"/>
                    </w:rPr>
                  </w:pPr>
                  <w:r>
                    <w:rPr>
                      <w:color w:val="auto"/>
                    </w:rPr>
                    <w:t>电钻</w:t>
                  </w:r>
                </w:p>
              </w:tc>
              <w:tc>
                <w:tcPr>
                  <w:tcW w:w="2967" w:type="dxa"/>
                  <w:noWrap w:val="0"/>
                  <w:vAlign w:val="center"/>
                </w:tcPr>
                <w:p>
                  <w:pPr>
                    <w:pStyle w:val="35"/>
                    <w:bidi w:val="0"/>
                    <w:rPr>
                      <w:color w:val="auto"/>
                    </w:rPr>
                  </w:pPr>
                  <w:r>
                    <w:rPr>
                      <w:color w:val="auto"/>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color w:val="auto"/>
                    </w:rPr>
                    <w:t>电锤</w:t>
                  </w:r>
                </w:p>
              </w:tc>
              <w:tc>
                <w:tcPr>
                  <w:tcW w:w="2967" w:type="dxa"/>
                  <w:noWrap w:val="0"/>
                  <w:vAlign w:val="center"/>
                </w:tcPr>
                <w:p>
                  <w:pPr>
                    <w:pStyle w:val="35"/>
                    <w:bidi w:val="0"/>
                    <w:rPr>
                      <w:rFonts w:hint="default" w:eastAsia="宋体"/>
                      <w:color w:val="auto"/>
                      <w:lang w:val="en-US" w:eastAsia="zh-CN"/>
                    </w:rPr>
                  </w:pPr>
                  <w:r>
                    <w:rPr>
                      <w:rFonts w:hint="eastAsia"/>
                      <w:color w:val="auto"/>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color w:val="auto"/>
                    </w:rPr>
                    <w:t>手工钻</w:t>
                  </w:r>
                </w:p>
              </w:tc>
              <w:tc>
                <w:tcPr>
                  <w:tcW w:w="2967" w:type="dxa"/>
                  <w:noWrap w:val="0"/>
                  <w:vAlign w:val="center"/>
                </w:tcPr>
                <w:p>
                  <w:pPr>
                    <w:pStyle w:val="35"/>
                    <w:bidi w:val="0"/>
                    <w:rPr>
                      <w:rFonts w:hint="default" w:eastAsia="宋体"/>
                      <w:color w:val="auto"/>
                      <w:lang w:val="en-US" w:eastAsia="zh-CN"/>
                    </w:rPr>
                  </w:pPr>
                  <w:r>
                    <w:rPr>
                      <w:rFonts w:hint="eastAsia"/>
                      <w:color w:val="auto"/>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008" w:type="dxa"/>
                  <w:vMerge w:val="continue"/>
                  <w:noWrap w:val="0"/>
                  <w:vAlign w:val="center"/>
                </w:tcPr>
                <w:p>
                  <w:pPr>
                    <w:pStyle w:val="35"/>
                    <w:bidi w:val="0"/>
                    <w:rPr>
                      <w:color w:val="auto"/>
                    </w:rPr>
                  </w:pPr>
                </w:p>
              </w:tc>
              <w:tc>
                <w:tcPr>
                  <w:tcW w:w="2883" w:type="dxa"/>
                  <w:noWrap w:val="0"/>
                  <w:vAlign w:val="center"/>
                </w:tcPr>
                <w:p>
                  <w:pPr>
                    <w:pStyle w:val="35"/>
                    <w:bidi w:val="0"/>
                    <w:rPr>
                      <w:color w:val="auto"/>
                    </w:rPr>
                  </w:pPr>
                  <w:r>
                    <w:rPr>
                      <w:color w:val="auto"/>
                    </w:rPr>
                    <w:t>无齿锯</w:t>
                  </w:r>
                </w:p>
              </w:tc>
              <w:tc>
                <w:tcPr>
                  <w:tcW w:w="2967" w:type="dxa"/>
                  <w:noWrap w:val="0"/>
                  <w:vAlign w:val="center"/>
                </w:tcPr>
                <w:p>
                  <w:pPr>
                    <w:pStyle w:val="35"/>
                    <w:bidi w:val="0"/>
                    <w:rPr>
                      <w:color w:val="auto"/>
                    </w:rPr>
                  </w:pPr>
                  <w:r>
                    <w:rPr>
                      <w:color w:val="auto"/>
                    </w:rPr>
                    <w:t>95</w:t>
                  </w:r>
                </w:p>
              </w:tc>
            </w:tr>
          </w:tbl>
          <w:p>
            <w:pPr>
              <w:adjustRightInd w:val="0"/>
              <w:snapToGrid w:val="0"/>
              <w:jc w:val="center"/>
              <w:rPr>
                <w:b/>
                <w:bCs/>
                <w:color w:val="auto"/>
                <w:kern w:val="0"/>
                <w:sz w:val="21"/>
                <w:szCs w:val="21"/>
                <w:lang w:bidi="ar"/>
              </w:rPr>
            </w:pPr>
            <w:r>
              <w:rPr>
                <w:b/>
                <w:bCs/>
                <w:color w:val="auto"/>
                <w:kern w:val="0"/>
                <w:sz w:val="21"/>
                <w:szCs w:val="21"/>
                <w:lang w:bidi="ar"/>
              </w:rPr>
              <w:t>表</w:t>
            </w:r>
            <w:r>
              <w:rPr>
                <w:rFonts w:hint="eastAsia"/>
                <w:b/>
                <w:bCs/>
                <w:color w:val="auto"/>
                <w:kern w:val="0"/>
                <w:sz w:val="21"/>
                <w:szCs w:val="21"/>
                <w:lang w:val="en-US" w:eastAsia="zh-CN" w:bidi="ar"/>
              </w:rPr>
              <w:t xml:space="preserve">4-2 </w:t>
            </w:r>
            <w:r>
              <w:rPr>
                <w:b/>
                <w:bCs/>
                <w:color w:val="auto"/>
                <w:kern w:val="0"/>
                <w:sz w:val="21"/>
                <w:szCs w:val="21"/>
                <w:lang w:bidi="ar"/>
              </w:rPr>
              <w:t xml:space="preserve"> 施工期各交通运输车辆噪声排放统计</w:t>
            </w:r>
          </w:p>
          <w:tbl>
            <w:tblPr>
              <w:tblStyle w:val="29"/>
              <w:tblW w:w="46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2743"/>
              <w:gridCol w:w="1439"/>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施工阶段</w:t>
                  </w:r>
                </w:p>
              </w:tc>
              <w:tc>
                <w:tcPr>
                  <w:tcW w:w="17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运输内容</w:t>
                  </w:r>
                </w:p>
              </w:tc>
              <w:tc>
                <w:tcPr>
                  <w:tcW w:w="9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车辆类型</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b/>
                      <w:bCs/>
                      <w:color w:val="auto"/>
                      <w:sz w:val="21"/>
                      <w:szCs w:val="21"/>
                    </w:rPr>
                    <w:t>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基础及结构阶段</w:t>
                  </w:r>
                </w:p>
              </w:tc>
              <w:tc>
                <w:tcPr>
                  <w:tcW w:w="17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材料运输</w:t>
                  </w:r>
                </w:p>
              </w:tc>
              <w:tc>
                <w:tcPr>
                  <w:tcW w:w="9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aps/>
                      <w:color w:val="auto"/>
                      <w:sz w:val="21"/>
                      <w:szCs w:val="21"/>
                    </w:rPr>
                    <w:t>载重车</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装修、安装阶段</w:t>
                  </w:r>
                </w:p>
              </w:tc>
              <w:tc>
                <w:tcPr>
                  <w:tcW w:w="17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各类装修材料及必备设备</w:t>
                  </w:r>
                </w:p>
              </w:tc>
              <w:tc>
                <w:tcPr>
                  <w:tcW w:w="9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aps/>
                      <w:color w:val="auto"/>
                      <w:sz w:val="21"/>
                      <w:szCs w:val="21"/>
                    </w:rPr>
                    <w:t>轻型载重车</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75</w:t>
                  </w:r>
                </w:p>
              </w:tc>
            </w:tr>
          </w:tbl>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 xml:space="preserve">噪声影响预测模式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施工期机械设备噪声源可以看作是点声源，点声源噪声随距离衰减的计算公式如下：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L(r)=L(r0)-20lg(r/r0)</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式中：L（r）——点声源在预测点产生的噪声级dB（A）；</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L（r0）——参考位置r0处的已知噪声级dB（A）。</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（4）预测结果及分析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在施工现场，噪声源强主要为设备运输噪声及设备安装噪声，因而本评价采用最不利原则，噪声源强取源强最大值，仅对各施工阶段最大噪声源强的影响范围进行预测。施工各阶段噪声源强衰减情况见表</w:t>
            </w:r>
            <w:r>
              <w:rPr>
                <w:rFonts w:hint="eastAsia" w:ascii="宋体" w:hAnsi="宋体" w:cs="宋体"/>
                <w:color w:val="auto"/>
                <w:sz w:val="24"/>
                <w:szCs w:val="24"/>
                <w:lang w:val="en-US" w:eastAsia="zh-CN"/>
              </w:rPr>
              <w:t>4-3</w:t>
            </w:r>
            <w:r>
              <w:rPr>
                <w:rFonts w:hint="eastAsia" w:ascii="宋体" w:hAnsi="宋体" w:eastAsia="宋体" w:cs="宋体"/>
                <w:color w:val="auto"/>
                <w:sz w:val="24"/>
                <w:szCs w:val="24"/>
                <w:lang w:val="en-US" w:eastAsia="zh-CN"/>
              </w:rPr>
              <w:t>。</w:t>
            </w:r>
          </w:p>
          <w:p>
            <w:pPr>
              <w:pStyle w:val="7"/>
              <w:jc w:val="center"/>
              <w:rPr>
                <w:rFonts w:hint="eastAsia"/>
                <w:b/>
                <w:bCs/>
                <w:color w:val="auto"/>
                <w:lang w:val="en-US" w:eastAsia="zh-CN"/>
              </w:rPr>
            </w:pPr>
            <w:r>
              <w:rPr>
                <w:rFonts w:hint="eastAsia"/>
                <w:b/>
                <w:bCs/>
                <w:color w:val="auto"/>
                <w:lang w:val="en-US" w:eastAsia="zh-CN"/>
              </w:rPr>
              <w:t>表4-3  主要施工机械经距离衰减后噪声值</w:t>
            </w:r>
          </w:p>
          <w:tbl>
            <w:tblPr>
              <w:tblStyle w:val="29"/>
              <w:tblW w:w="8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946"/>
              <w:gridCol w:w="977"/>
              <w:gridCol w:w="901"/>
              <w:gridCol w:w="803"/>
              <w:gridCol w:w="803"/>
              <w:gridCol w:w="803"/>
              <w:gridCol w:w="803"/>
              <w:gridCol w:w="803"/>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3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施工阶段</w:t>
                  </w: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噪声源</w:t>
                  </w:r>
                </w:p>
              </w:tc>
              <w:tc>
                <w:tcPr>
                  <w:tcW w:w="97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距离</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（m）</w:t>
                  </w: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5</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10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20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30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50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80</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3" w:type="dxa"/>
                  <w:vMerge w:val="restart"/>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基础</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土石方</w:t>
                  </w: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装载机</w:t>
                  </w:r>
                </w:p>
              </w:tc>
              <w:tc>
                <w:tcPr>
                  <w:tcW w:w="977" w:type="dxa"/>
                  <w:vMerge w:val="restart"/>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噪</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声</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预</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测</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值</w:t>
                  </w:r>
                </w:p>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dB（A）</w:t>
                  </w: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90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84.0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78.0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74.4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70.0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65.9</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3" w:type="dxa"/>
                  <w:vMerge w:val="continue"/>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推土机</w:t>
                  </w:r>
                </w:p>
              </w:tc>
              <w:tc>
                <w:tcPr>
                  <w:tcW w:w="977" w:type="dxa"/>
                  <w:vMerge w:val="continue"/>
                  <w:noWrap w:val="0"/>
                  <w:vAlign w:val="center"/>
                </w:tcPr>
                <w:p>
                  <w:pPr>
                    <w:pStyle w:val="35"/>
                    <w:bidi w:val="0"/>
                    <w:rPr>
                      <w:rFonts w:hint="eastAsia"/>
                      <w:color w:val="auto"/>
                    </w:rPr>
                  </w:pP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86</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lang w:eastAsia="zh-CN"/>
                    </w:rPr>
                  </w:pPr>
                  <w:r>
                    <w:rPr>
                      <w:rFonts w:ascii="仿宋_GB2312" w:hAnsi="仿宋_GB2312" w:eastAsia="宋体" w:cs="Times New Roman"/>
                      <w:color w:val="auto"/>
                      <w:kern w:val="2"/>
                      <w:szCs w:val="24"/>
                    </w:rPr>
                    <w:t>8</w:t>
                  </w:r>
                  <w:r>
                    <w:rPr>
                      <w:rFonts w:hint="eastAsia" w:ascii="仿宋_GB2312" w:hAnsi="仿宋_GB2312" w:eastAsia="宋体" w:cs="Times New Roman"/>
                      <w:color w:val="auto"/>
                      <w:kern w:val="2"/>
                      <w:szCs w:val="24"/>
                      <w:lang w:val="en-US" w:eastAsia="zh-CN"/>
                    </w:rPr>
                    <w:t>0</w:t>
                  </w:r>
                  <w:r>
                    <w:rPr>
                      <w:rFonts w:ascii="仿宋_GB2312" w:hAnsi="仿宋_GB2312" w:eastAsia="宋体" w:cs="Times New Roman"/>
                      <w:color w:val="auto"/>
                      <w:kern w:val="2"/>
                      <w:szCs w:val="24"/>
                    </w:rPr>
                    <w:t>.</w:t>
                  </w:r>
                  <w:r>
                    <w:rPr>
                      <w:rFonts w:hint="eastAsia" w:ascii="仿宋_GB2312" w:hAnsi="仿宋_GB2312" w:eastAsia="宋体" w:cs="Times New Roman"/>
                      <w:color w:val="auto"/>
                      <w:kern w:val="2"/>
                      <w:szCs w:val="24"/>
                      <w:lang w:val="en-US" w:eastAsia="zh-CN"/>
                    </w:rPr>
                    <w:t>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74.0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70.4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66.0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61.9</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733" w:type="dxa"/>
                  <w:vMerge w:val="continue"/>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挖掘机</w:t>
                  </w:r>
                </w:p>
              </w:tc>
              <w:tc>
                <w:tcPr>
                  <w:tcW w:w="977" w:type="dxa"/>
                  <w:vMerge w:val="continue"/>
                  <w:noWrap w:val="0"/>
                  <w:vAlign w:val="center"/>
                </w:tcPr>
                <w:p>
                  <w:pPr>
                    <w:pStyle w:val="35"/>
                    <w:bidi w:val="0"/>
                    <w:rPr>
                      <w:rFonts w:hint="eastAsia"/>
                      <w:color w:val="auto"/>
                    </w:rPr>
                  </w:pP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84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78.0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72.0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68.4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64.0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59.9</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3" w:type="dxa"/>
                  <w:vMerge w:val="restart"/>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建筑物结构</w:t>
                  </w: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lang w:eastAsia="zh-CN"/>
                    </w:rPr>
                  </w:pPr>
                  <w:r>
                    <w:rPr>
                      <w:rFonts w:hint="eastAsia" w:ascii="仿宋_GB2312" w:hAnsi="仿宋_GB2312" w:eastAsia="宋体" w:cs="Times New Roman"/>
                      <w:color w:val="auto"/>
                      <w:kern w:val="2"/>
                      <w:szCs w:val="24"/>
                      <w:lang w:val="en-US" w:eastAsia="zh-CN"/>
                    </w:rPr>
                    <w:t>电锯</w:t>
                  </w:r>
                </w:p>
              </w:tc>
              <w:tc>
                <w:tcPr>
                  <w:tcW w:w="977" w:type="dxa"/>
                  <w:vMerge w:val="continue"/>
                  <w:noWrap w:val="0"/>
                  <w:vAlign w:val="center"/>
                </w:tcPr>
                <w:p>
                  <w:pPr>
                    <w:pStyle w:val="35"/>
                    <w:bidi w:val="0"/>
                    <w:rPr>
                      <w:rFonts w:hint="eastAsia"/>
                      <w:color w:val="auto"/>
                    </w:rPr>
                  </w:pP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default" w:ascii="仿宋_GB2312" w:hAnsi="仿宋_GB2312" w:eastAsia="宋体" w:cs="Times New Roman"/>
                      <w:color w:val="auto"/>
                      <w:kern w:val="2"/>
                      <w:szCs w:val="24"/>
                      <w:lang w:val="en-US" w:eastAsia="zh-CN"/>
                    </w:rPr>
                  </w:pPr>
                  <w:r>
                    <w:rPr>
                      <w:rFonts w:hint="eastAsia" w:ascii="仿宋_GB2312" w:hAnsi="仿宋_GB2312" w:eastAsia="宋体" w:cs="Times New Roman"/>
                      <w:color w:val="auto"/>
                      <w:kern w:val="2"/>
                      <w:szCs w:val="24"/>
                      <w:lang w:val="en-US" w:eastAsia="zh-CN"/>
                    </w:rPr>
                    <w:t>95</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hint="eastAsia" w:ascii="仿宋_GB2312" w:hAnsi="仿宋_GB2312" w:eastAsia="宋体" w:cs="Times New Roman"/>
                      <w:color w:val="auto"/>
                      <w:kern w:val="2"/>
                      <w:szCs w:val="24"/>
                      <w:lang w:val="en-US" w:eastAsia="zh-CN"/>
                    </w:rPr>
                    <w:t>89</w:t>
                  </w:r>
                  <w:r>
                    <w:rPr>
                      <w:rFonts w:ascii="仿宋_GB2312" w:hAnsi="仿宋_GB2312" w:eastAsia="宋体" w:cs="Times New Roman"/>
                      <w:color w:val="auto"/>
                      <w:kern w:val="2"/>
                      <w:szCs w:val="24"/>
                    </w:rPr>
                    <w:t>.0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hint="eastAsia" w:ascii="仿宋_GB2312" w:hAnsi="仿宋_GB2312" w:eastAsia="宋体" w:cs="Times New Roman"/>
                      <w:color w:val="auto"/>
                      <w:kern w:val="2"/>
                      <w:szCs w:val="24"/>
                      <w:lang w:val="en-US" w:eastAsia="zh-CN"/>
                    </w:rPr>
                    <w:t>83</w:t>
                  </w:r>
                  <w:r>
                    <w:rPr>
                      <w:rFonts w:ascii="仿宋_GB2312" w:hAnsi="仿宋_GB2312" w:eastAsia="宋体" w:cs="Times New Roman"/>
                      <w:color w:val="auto"/>
                      <w:kern w:val="2"/>
                      <w:szCs w:val="24"/>
                    </w:rPr>
                    <w:t>.0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w:t>
                  </w:r>
                  <w:r>
                    <w:rPr>
                      <w:rFonts w:hint="eastAsia" w:ascii="仿宋_GB2312" w:hAnsi="仿宋_GB2312" w:eastAsia="宋体" w:cs="Times New Roman"/>
                      <w:color w:val="auto"/>
                      <w:kern w:val="2"/>
                      <w:szCs w:val="24"/>
                      <w:lang w:val="en-US" w:eastAsia="zh-CN"/>
                    </w:rPr>
                    <w:t>9</w:t>
                  </w:r>
                  <w:r>
                    <w:rPr>
                      <w:rFonts w:ascii="仿宋_GB2312" w:hAnsi="仿宋_GB2312" w:eastAsia="宋体" w:cs="Times New Roman"/>
                      <w:color w:val="auto"/>
                      <w:kern w:val="2"/>
                      <w:szCs w:val="24"/>
                    </w:rPr>
                    <w:t>.4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hint="eastAsia" w:ascii="仿宋_GB2312" w:hAnsi="仿宋_GB2312" w:eastAsia="宋体" w:cs="Times New Roman"/>
                      <w:color w:val="auto"/>
                      <w:kern w:val="2"/>
                      <w:szCs w:val="24"/>
                      <w:lang w:val="en-US" w:eastAsia="zh-CN"/>
                    </w:rPr>
                    <w:t>75</w:t>
                  </w:r>
                  <w:r>
                    <w:rPr>
                      <w:rFonts w:ascii="仿宋_GB2312" w:hAnsi="仿宋_GB2312" w:eastAsia="宋体" w:cs="Times New Roman"/>
                      <w:color w:val="auto"/>
                      <w:kern w:val="2"/>
                      <w:szCs w:val="24"/>
                    </w:rPr>
                    <w:t>.0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hint="eastAsia" w:ascii="仿宋_GB2312" w:hAnsi="仿宋_GB2312" w:eastAsia="宋体" w:cs="Times New Roman"/>
                      <w:color w:val="auto"/>
                      <w:kern w:val="2"/>
                      <w:szCs w:val="24"/>
                      <w:lang w:val="en-US" w:eastAsia="zh-CN"/>
                    </w:rPr>
                    <w:t>70</w:t>
                  </w:r>
                  <w:r>
                    <w:rPr>
                      <w:rFonts w:ascii="仿宋_GB2312" w:hAnsi="仿宋_GB2312" w:eastAsia="宋体" w:cs="Times New Roman"/>
                      <w:color w:val="auto"/>
                      <w:kern w:val="2"/>
                      <w:szCs w:val="24"/>
                    </w:rPr>
                    <w:t>.9</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hint="eastAsia" w:ascii="仿宋_GB2312" w:hAnsi="仿宋_GB2312" w:eastAsia="宋体" w:cs="Times New Roman"/>
                      <w:color w:val="auto"/>
                      <w:kern w:val="2"/>
                      <w:szCs w:val="24"/>
                      <w:lang w:val="en-US" w:eastAsia="zh-CN"/>
                    </w:rPr>
                    <w:t>69</w:t>
                  </w:r>
                  <w:r>
                    <w:rPr>
                      <w:rFonts w:ascii="仿宋_GB2312" w:hAnsi="仿宋_GB2312" w:eastAsia="宋体" w:cs="Times New Roman"/>
                      <w:color w:val="auto"/>
                      <w:kern w:val="2"/>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3" w:type="dxa"/>
                  <w:vMerge w:val="continue"/>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lang w:eastAsia="zh-CN"/>
                    </w:rPr>
                  </w:pPr>
                  <w:r>
                    <w:rPr>
                      <w:rFonts w:hint="eastAsia" w:ascii="仿宋_GB2312" w:hAnsi="仿宋_GB2312" w:eastAsia="宋体" w:cs="Times New Roman"/>
                      <w:color w:val="auto"/>
                      <w:kern w:val="2"/>
                      <w:szCs w:val="24"/>
                      <w:lang w:val="en-US" w:eastAsia="zh-CN"/>
                    </w:rPr>
                    <w:t>振动器</w:t>
                  </w:r>
                </w:p>
              </w:tc>
              <w:tc>
                <w:tcPr>
                  <w:tcW w:w="977" w:type="dxa"/>
                  <w:vMerge w:val="continue"/>
                  <w:noWrap w:val="0"/>
                  <w:vAlign w:val="center"/>
                </w:tcPr>
                <w:p>
                  <w:pPr>
                    <w:pStyle w:val="35"/>
                    <w:bidi w:val="0"/>
                    <w:rPr>
                      <w:rFonts w:hint="eastAsia"/>
                      <w:color w:val="auto"/>
                    </w:rPr>
                  </w:pP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88</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82.0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76.0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72.4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68.0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63.9</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ascii="仿宋_GB2312" w:hAnsi="仿宋_GB2312" w:eastAsia="宋体" w:cs="Times New Roman"/>
                      <w:color w:val="auto"/>
                      <w:kern w:val="2"/>
                      <w:szCs w:val="24"/>
                    </w:rPr>
                  </w:pPr>
                  <w:r>
                    <w:rPr>
                      <w:rFonts w:ascii="仿宋_GB2312" w:hAnsi="仿宋_GB2312" w:eastAsia="宋体" w:cs="Times New Roman"/>
                      <w:color w:val="auto"/>
                      <w:kern w:val="2"/>
                      <w:szCs w:val="24"/>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733" w:type="dxa"/>
                  <w:vMerge w:val="continue"/>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p>
              </w:tc>
              <w:tc>
                <w:tcPr>
                  <w:tcW w:w="946"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升降机</w:t>
                  </w:r>
                </w:p>
              </w:tc>
              <w:tc>
                <w:tcPr>
                  <w:tcW w:w="977" w:type="dxa"/>
                  <w:vMerge w:val="continue"/>
                  <w:noWrap w:val="0"/>
                  <w:vAlign w:val="center"/>
                </w:tcPr>
                <w:p>
                  <w:pPr>
                    <w:pStyle w:val="35"/>
                    <w:bidi w:val="0"/>
                    <w:rPr>
                      <w:rFonts w:hint="eastAsia"/>
                      <w:color w:val="auto"/>
                    </w:rPr>
                  </w:pPr>
                </w:p>
              </w:tc>
              <w:tc>
                <w:tcPr>
                  <w:tcW w:w="901"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80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74.0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68.0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64.4</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60.0</w:t>
                  </w:r>
                </w:p>
              </w:tc>
              <w:tc>
                <w:tcPr>
                  <w:tcW w:w="803"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55.9</w:t>
                  </w:r>
                </w:p>
              </w:tc>
              <w:tc>
                <w:tcPr>
                  <w:tcW w:w="657" w:type="dxa"/>
                  <w:noWrap w:val="0"/>
                  <w:vAlign w:val="center"/>
                </w:tcPr>
                <w:p>
                  <w:pPr>
                    <w:pStyle w:val="35"/>
                    <w:autoSpaceDE/>
                    <w:autoSpaceDN/>
                    <w:bidi w:val="0"/>
                    <w:adjustRightInd/>
                    <w:snapToGrid/>
                    <w:spacing w:before="0" w:beforeLines="-2147483648" w:beforeAutospacing="0" w:after="0" w:afterLines="-2147483648" w:afterAutospacing="0" w:line="240" w:lineRule="auto"/>
                    <w:ind w:firstLine="0" w:firstLineChars="0"/>
                    <w:rPr>
                      <w:rFonts w:hint="eastAsia" w:ascii="仿宋_GB2312" w:hAnsi="仿宋_GB2312" w:eastAsia="宋体" w:cs="Times New Roman"/>
                      <w:color w:val="auto"/>
                      <w:kern w:val="2"/>
                      <w:szCs w:val="24"/>
                    </w:rPr>
                  </w:pPr>
                  <w:r>
                    <w:rPr>
                      <w:rFonts w:hint="eastAsia" w:ascii="仿宋_GB2312" w:hAnsi="仿宋_GB2312" w:eastAsia="宋体" w:cs="Times New Roman"/>
                      <w:color w:val="auto"/>
                      <w:kern w:val="2"/>
                      <w:szCs w:val="24"/>
                    </w:rPr>
                    <w:t>54.0</w:t>
                  </w:r>
                </w:p>
              </w:tc>
            </w:tr>
          </w:tbl>
          <w:p>
            <w:pPr>
              <w:keepNext w:val="0"/>
              <w:keepLines w:val="0"/>
              <w:widowControl/>
              <w:suppressLineNumbers w:val="0"/>
              <w:spacing w:line="360" w:lineRule="auto"/>
              <w:ind w:firstLine="480" w:firstLineChars="200"/>
              <w:jc w:val="left"/>
              <w:rPr>
                <w:color w:val="auto"/>
                <w:sz w:val="24"/>
                <w:szCs w:val="24"/>
              </w:rPr>
            </w:pPr>
            <w:r>
              <w:rPr>
                <w:rFonts w:hint="default"/>
                <w:color w:val="auto"/>
                <w:sz w:val="24"/>
                <w:szCs w:val="24"/>
                <w:lang w:val="en-US" w:eastAsia="zh-CN"/>
              </w:rPr>
              <w:t>由表</w:t>
            </w:r>
            <w:r>
              <w:rPr>
                <w:rFonts w:hint="eastAsia"/>
                <w:color w:val="auto"/>
                <w:sz w:val="24"/>
                <w:szCs w:val="24"/>
                <w:lang w:val="en-US" w:eastAsia="zh-CN"/>
              </w:rPr>
              <w:t>4-3</w:t>
            </w:r>
            <w:r>
              <w:rPr>
                <w:rFonts w:hint="default"/>
                <w:color w:val="auto"/>
                <w:sz w:val="24"/>
                <w:szCs w:val="24"/>
                <w:lang w:val="en-US" w:eastAsia="zh-CN"/>
              </w:rPr>
              <w:t>可知：项目施工噪声因不同的施工机械影响的范围相差很大，昼夜施工场界噪声限值标准不同，夜间施工噪声的影响范围比昼间大得多。在实际施工过程中可能出现多台施工机械同时在一起作业，则此时施工噪声的影响范围比预测值大；施工噪声将对道路沿线声环境质量产生一定的影响</w:t>
            </w:r>
            <w:r>
              <w:rPr>
                <w:rFonts w:hint="eastAsia"/>
                <w:color w:val="auto"/>
                <w:sz w:val="24"/>
                <w:szCs w:val="24"/>
                <w:lang w:val="en-US" w:eastAsia="zh-CN"/>
              </w:rPr>
              <w:t>；本</w:t>
            </w:r>
            <w:r>
              <w:rPr>
                <w:rFonts w:hint="eastAsia" w:ascii="宋体" w:hAnsi="宋体" w:eastAsia="宋体" w:cs="宋体"/>
                <w:color w:val="auto"/>
                <w:kern w:val="0"/>
                <w:sz w:val="24"/>
                <w:szCs w:val="24"/>
                <w:lang w:val="en-US" w:eastAsia="zh-CN" w:bidi="ar"/>
              </w:rPr>
              <w:t>项目评价范围内无敏感点，施工期噪声影响较小，同时，禁止夜间(22:00～06:00)施工，且施工噪声影响是短期的，因此在严格遵守施工期规范的前提下，合理安排施工时间以及施工机械数量，可将使影响降至最小。</w:t>
            </w:r>
          </w:p>
          <w:p>
            <w:pPr>
              <w:tabs>
                <w:tab w:val="left" w:pos="353"/>
              </w:tabs>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eastAsia="zh-CN"/>
              </w:rPr>
              <w:t>、固体废物</w:t>
            </w:r>
            <w:r>
              <w:rPr>
                <w:rFonts w:hint="default" w:ascii="Times New Roman" w:hAnsi="Times New Roman" w:eastAsia="宋体" w:cs="Times New Roman"/>
                <w:b/>
                <w:bCs/>
                <w:color w:val="auto"/>
                <w:sz w:val="24"/>
                <w:highlight w:val="none"/>
              </w:rPr>
              <w:t>影响分析及防治措施</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间需要挖土并产生弃土、使用各种建筑材料（如砂石、水泥、砖、木材等），工程完工后，会残留不少废建筑材料。若处理不当，遇降水等会被冲刷流失到水环境中造成水污染，建设单位应要求施工单位实行标准施工、规划运输，不能随地洒落物料，不能随意倾倒建筑垃圾、制造新的“垃圾堆场”。施工结束后，应及时清运多余或废弃的建筑材料、建筑垃圾等到环卫部门指定地点。另外，在施工期间，施工人员生活垃圾产生量按照0.5kg/人·天计算，</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人施工</w:t>
            </w:r>
            <w:r>
              <w:rPr>
                <w:rFonts w:hint="eastAsia" w:ascii="Times New Roman" w:hAnsi="Times New Roman" w:cs="Times New Roman"/>
                <w:color w:val="auto"/>
                <w:sz w:val="24"/>
                <w:highlight w:val="none"/>
                <w:lang w:val="en-US" w:eastAsia="zh-CN"/>
              </w:rPr>
              <w:t>600</w:t>
            </w:r>
            <w:r>
              <w:rPr>
                <w:rFonts w:hint="default" w:ascii="Times New Roman" w:hAnsi="Times New Roman" w:eastAsia="宋体" w:cs="Times New Roman"/>
                <w:color w:val="auto"/>
                <w:sz w:val="24"/>
                <w:highlight w:val="none"/>
              </w:rPr>
              <w:t>天产生垃圾量为</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rPr>
              <w:t>，施工人员少量生活垃圾集中收集至项目内设置的防风、防渗、防雨的封闭垃圾箱，委托当地环卫部门统一清运处理。</w:t>
            </w:r>
          </w:p>
          <w:p>
            <w:pPr>
              <w:tabs>
                <w:tab w:val="left" w:pos="353"/>
              </w:tabs>
              <w:spacing w:line="360" w:lineRule="auto"/>
              <w:jc w:val="left"/>
              <w:rPr>
                <w:rFonts w:hint="eastAsia" w:ascii="宋体" w:hAnsi="宋体" w:eastAsia="宋体" w:cs="宋体"/>
                <w:bCs/>
                <w:color w:val="auto"/>
                <w:sz w:val="24"/>
                <w:szCs w:val="24"/>
                <w:lang w:val="en-US" w:eastAsia="zh-CN"/>
              </w:rPr>
            </w:pPr>
            <w:r>
              <w:rPr>
                <w:rFonts w:hint="eastAsia" w:ascii="宋体" w:hAnsi="宋体" w:eastAsia="宋体" w:cs="宋体"/>
                <w:b/>
                <w:bCs w:val="0"/>
                <w:color w:val="auto"/>
                <w:sz w:val="24"/>
                <w:szCs w:val="24"/>
                <w:lang w:val="en-US" w:eastAsia="zh-CN"/>
              </w:rPr>
              <w:t>5.生态环境影响分析</w:t>
            </w:r>
            <w:r>
              <w:rPr>
                <w:rFonts w:hint="default" w:ascii="Times New Roman" w:hAnsi="Times New Roman" w:eastAsia="宋体" w:cs="Times New Roman"/>
                <w:b/>
                <w:bCs/>
                <w:color w:val="auto"/>
                <w:sz w:val="24"/>
                <w:szCs w:val="24"/>
                <w:highlight w:val="none"/>
              </w:rPr>
              <w:t>及防治措施</w:t>
            </w:r>
          </w:p>
          <w:p>
            <w:pPr>
              <w:keepNext w:val="0"/>
              <w:keepLines w:val="0"/>
              <w:widowControl/>
              <w:suppressLineNumbers w:val="0"/>
              <w:spacing w:line="360" w:lineRule="auto"/>
              <w:ind w:firstLine="480" w:firstLineChars="200"/>
              <w:jc w:val="lef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在施工期地表开挖、占用、碾压等，会造成施工区域地表植被的破坏、引起区域水土流失。因此，施工现场应该修建围墙和排水沟，合理安排工期，避开雨季施工，挖方及时回填和清运，对松散土及时夯实，严格管理，施工完成后及时进行路面硬化和绿化工作。最大限度地避免水土流失。采取上述措施后，施工期对生态环境的影响可尽量减小，并逐渐恢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宋体" w:hAnsi="宋体" w:eastAsia="宋体" w:cs="宋体"/>
                <w:bCs/>
                <w:color w:val="auto"/>
                <w:sz w:val="24"/>
                <w:szCs w:val="24"/>
                <w:lang w:val="en-US" w:eastAsia="zh-CN"/>
              </w:rPr>
              <w:t>综上所述，施工期的噪声、废气、废水和固体废物将会对环境影响产生一定程度的影响，但只要施工单位认真做好施工组织工作（包括劳动力、工期计划和施工平面管理），并进行文明施工，严格遵守上述环保建议，工程建设期将不会对周围环境产生明显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2" w:type="dxa"/>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运营</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期环</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境影</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响和</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保护</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措施</w:t>
            </w:r>
          </w:p>
        </w:tc>
        <w:tc>
          <w:tcPr>
            <w:tcW w:w="8316" w:type="dxa"/>
            <w:noWrap w:val="0"/>
            <w:vAlign w:val="center"/>
          </w:tcPr>
          <w:p>
            <w:pPr>
              <w:pStyle w:val="14"/>
              <w:spacing w:line="360" w:lineRule="auto"/>
              <w:ind w:left="0" w:leftChars="0" w:right="0" w:firstLine="0" w:firstLineChars="0"/>
              <w:jc w:val="left"/>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lang w:val="en-US" w:eastAsia="zh-CN"/>
              </w:rPr>
              <w:t>1</w:t>
            </w:r>
            <w:r>
              <w:rPr>
                <w:rFonts w:hint="default" w:ascii="Times New Roman" w:hAnsi="Times New Roman" w:eastAsia="宋体" w:cs="Times New Roman"/>
                <w:b/>
                <w:bCs/>
                <w:color w:val="auto"/>
                <w:szCs w:val="24"/>
                <w:highlight w:val="none"/>
              </w:rPr>
              <w:t>、大气环境影响分析</w:t>
            </w:r>
          </w:p>
          <w:p>
            <w:pPr>
              <w:tabs>
                <w:tab w:val="left" w:pos="431"/>
              </w:tabs>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本项目产生的废气主要有</w:t>
            </w:r>
            <w:r>
              <w:rPr>
                <w:rFonts w:hint="default" w:ascii="Times New Roman" w:hAnsi="Times New Roman" w:eastAsia="宋体" w:cs="Times New Roman"/>
                <w:color w:val="auto"/>
                <w:sz w:val="24"/>
                <w:highlight w:val="none"/>
              </w:rPr>
              <w:t>食品加工产生的恶臭</w:t>
            </w:r>
            <w:r>
              <w:rPr>
                <w:rFonts w:hint="eastAsia" w:ascii="Times New Roman" w:hAnsi="Times New Roman" w:cs="Times New Roman"/>
                <w:color w:val="auto"/>
                <w:sz w:val="24"/>
                <w:highlight w:val="none"/>
                <w:lang w:val="en-US" w:eastAsia="zh-CN"/>
              </w:rPr>
              <w:t>和油烟废气</w:t>
            </w:r>
            <w:r>
              <w:rPr>
                <w:rFonts w:hint="default" w:ascii="Times New Roman" w:hAnsi="Times New Roman" w:eastAsia="宋体" w:cs="Times New Roman"/>
                <w:color w:val="auto"/>
                <w:sz w:val="24"/>
                <w:highlight w:val="none"/>
              </w:rPr>
              <w:t>。</w:t>
            </w:r>
          </w:p>
          <w:p>
            <w:pPr>
              <w:pStyle w:val="14"/>
              <w:spacing w:line="360" w:lineRule="auto"/>
              <w:ind w:left="0" w:right="0" w:firstLine="482" w:firstLineChars="200"/>
              <w:jc w:val="left"/>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szCs w:val="24"/>
                <w:highlight w:val="none"/>
                <w:lang w:val="en-US" w:eastAsia="zh-CN"/>
              </w:rPr>
              <w:t>1.1源强核算</w:t>
            </w:r>
          </w:p>
          <w:p>
            <w:pPr>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本项目生产过程会有少量的食品加工气味散发，</w:t>
            </w:r>
            <w:r>
              <w:rPr>
                <w:rFonts w:hint="eastAsia" w:ascii="宋体" w:hAnsi="宋体" w:eastAsia="宋体" w:cs="宋体"/>
                <w:color w:val="auto"/>
                <w:sz w:val="24"/>
                <w:highlight w:val="none"/>
                <w:lang w:val="en-US" w:eastAsia="zh-CN"/>
              </w:rPr>
              <w:t>豆渣在厂区长时间贮存也会产生少量异味</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本次环评不对其进行定量计算。环评</w:t>
            </w:r>
            <w:r>
              <w:rPr>
                <w:rFonts w:hint="eastAsia" w:ascii="宋体" w:hAnsi="宋体" w:eastAsia="宋体" w:cs="宋体"/>
                <w:color w:val="auto"/>
                <w:sz w:val="24"/>
                <w:highlight w:val="none"/>
                <w:lang w:eastAsia="zh-CN"/>
              </w:rPr>
              <w:t>要求</w:t>
            </w:r>
            <w:r>
              <w:rPr>
                <w:rFonts w:hint="eastAsia" w:ascii="宋体" w:hAnsi="宋体" w:eastAsia="宋体" w:cs="宋体"/>
                <w:color w:val="auto"/>
                <w:sz w:val="24"/>
                <w:highlight w:val="none"/>
                <w:lang w:val="en-US" w:eastAsia="zh-CN"/>
              </w:rPr>
              <w:t>建设单位对车间进行加强通风换气，厂区豆渣进行</w:t>
            </w:r>
            <w:r>
              <w:rPr>
                <w:rFonts w:hint="eastAsia" w:ascii="宋体" w:hAnsi="宋体" w:cs="宋体"/>
                <w:bCs/>
                <w:color w:val="auto"/>
                <w:sz w:val="24"/>
                <w:szCs w:val="24"/>
                <w:lang w:val="en-US" w:eastAsia="zh-CN"/>
              </w:rPr>
              <w:t>日产日清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以避免异味排放。在采取以上措施后，豆渣暂存异味对周围环境影响较小。</w:t>
            </w:r>
            <w:r>
              <w:rPr>
                <w:rFonts w:hint="eastAsia" w:ascii="宋体" w:hAnsi="宋体" w:eastAsia="宋体" w:cs="宋体"/>
                <w:color w:val="auto"/>
                <w:sz w:val="24"/>
                <w:highlight w:val="none"/>
              </w:rPr>
              <w:t>厂界生产异味能够满足《恶臭污染物排放标准》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GB14554-93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中表1二级新扩改建标准要求。</w:t>
            </w:r>
          </w:p>
          <w:p>
            <w:pPr>
              <w:pStyle w:val="7"/>
              <w:spacing w:line="360" w:lineRule="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2豆腐泡炸制油</w:t>
            </w:r>
            <w:r>
              <w:rPr>
                <w:rFonts w:hint="eastAsia" w:ascii="Times New Roman" w:hAnsi="Times New Roman" w:cs="Times New Roman"/>
                <w:b/>
                <w:bCs/>
                <w:color w:val="auto"/>
                <w:sz w:val="24"/>
                <w:szCs w:val="24"/>
                <w:highlight w:val="none"/>
                <w:lang w:val="en-US" w:eastAsia="zh-CN"/>
              </w:rPr>
              <w:t>烟废气</w:t>
            </w:r>
          </w:p>
          <w:p>
            <w:pPr>
              <w:pStyle w:val="23"/>
              <w:spacing w:line="360" w:lineRule="auto"/>
              <w:ind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Cs/>
                <w:color w:val="auto"/>
                <w:sz w:val="24"/>
                <w:szCs w:val="24"/>
                <w:lang w:val="en-US" w:eastAsia="zh-CN"/>
              </w:rPr>
              <w:t>根据工艺流程分析，项目</w:t>
            </w:r>
            <w:r>
              <w:rPr>
                <w:rFonts w:hint="eastAsia" w:ascii="Times New Roman" w:hAnsi="Times New Roman" w:cs="Times New Roman"/>
                <w:bCs/>
                <w:color w:val="auto"/>
                <w:sz w:val="24"/>
                <w:szCs w:val="24"/>
                <w:lang w:val="en-US" w:eastAsia="zh-CN"/>
              </w:rPr>
              <w:t>豆腐泡</w:t>
            </w:r>
            <w:r>
              <w:rPr>
                <w:rFonts w:hint="eastAsia" w:ascii="Times New Roman" w:hAnsi="Times New Roman" w:eastAsia="宋体" w:cs="Times New Roman"/>
                <w:bCs/>
                <w:color w:val="auto"/>
                <w:sz w:val="24"/>
                <w:szCs w:val="24"/>
                <w:lang w:val="en-US" w:eastAsia="zh-CN"/>
              </w:rPr>
              <w:t>油炸</w:t>
            </w:r>
            <w:r>
              <w:rPr>
                <w:rFonts w:hint="eastAsia" w:ascii="Times New Roman" w:hAnsi="Times New Roman" w:cs="Times New Roman"/>
                <w:bCs/>
                <w:color w:val="auto"/>
                <w:sz w:val="24"/>
                <w:szCs w:val="24"/>
                <w:lang w:val="en-US" w:eastAsia="zh-CN"/>
              </w:rPr>
              <w:t>工序产生豆泡油炸油烟</w:t>
            </w:r>
            <w:r>
              <w:rPr>
                <w:rFonts w:hint="eastAsia" w:ascii="Times New Roman" w:hAnsi="Times New Roman" w:eastAsia="宋体" w:cs="Times New Roman"/>
                <w:bCs/>
                <w:color w:val="auto"/>
                <w:sz w:val="24"/>
                <w:szCs w:val="24"/>
                <w:lang w:val="en-US" w:eastAsia="zh-CN"/>
              </w:rPr>
              <w:t>废气</w:t>
            </w:r>
            <w:r>
              <w:rPr>
                <w:rFonts w:hint="eastAsia" w:ascii="Times New Roman" w:hAnsi="Times New Roman" w:eastAsia="宋体" w:cs="Times New Roman"/>
                <w:bCs/>
                <w:color w:val="auto"/>
                <w:sz w:val="24"/>
                <w:szCs w:val="24"/>
                <w:lang w:val="en-US" w:eastAsia="zh-CN"/>
              </w:rPr>
              <w:t>，本项目在豆制品生产车间</w:t>
            </w:r>
            <w:r>
              <w:rPr>
                <w:rFonts w:hint="eastAsia" w:ascii="Times New Roman" w:hAnsi="Times New Roman" w:cs="Times New Roman"/>
                <w:bCs/>
                <w:color w:val="auto"/>
                <w:sz w:val="24"/>
                <w:szCs w:val="24"/>
                <w:lang w:val="en-US" w:eastAsia="zh-CN"/>
              </w:rPr>
              <w:t>豆腐泡生产工序中</w:t>
            </w:r>
            <w:r>
              <w:rPr>
                <w:rFonts w:hint="eastAsia" w:ascii="Times New Roman" w:hAnsi="Times New Roman" w:eastAsia="宋体" w:cs="Times New Roman"/>
                <w:bCs/>
                <w:color w:val="auto"/>
                <w:sz w:val="24"/>
                <w:szCs w:val="24"/>
                <w:lang w:val="en-US" w:eastAsia="zh-CN"/>
              </w:rPr>
              <w:t>有</w:t>
            </w:r>
            <w:r>
              <w:rPr>
                <w:rFonts w:hint="eastAsia" w:ascii="Times New Roman" w:hAnsi="Times New Roman"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台油炸</w:t>
            </w:r>
            <w:r>
              <w:rPr>
                <w:rFonts w:hint="eastAsia" w:ascii="Times New Roman" w:hAnsi="Times New Roman" w:cs="Times New Roman"/>
                <w:bCs/>
                <w:color w:val="auto"/>
                <w:sz w:val="24"/>
                <w:szCs w:val="24"/>
                <w:lang w:val="en-US" w:eastAsia="zh-CN"/>
              </w:rPr>
              <w:t>锅</w:t>
            </w:r>
            <w:r>
              <w:rPr>
                <w:rFonts w:hint="eastAsia" w:ascii="Times New Roman" w:hAnsi="Times New Roman" w:eastAsia="宋体" w:cs="Times New Roman"/>
                <w:bCs/>
                <w:color w:val="auto"/>
                <w:sz w:val="24"/>
                <w:szCs w:val="24"/>
                <w:lang w:val="en-US" w:eastAsia="zh-CN"/>
              </w:rPr>
              <w:t>，企业采用油炸</w:t>
            </w:r>
            <w:r>
              <w:rPr>
                <w:rFonts w:hint="eastAsia" w:ascii="Times New Roman" w:hAnsi="Times New Roman" w:cs="Times New Roman"/>
                <w:bCs/>
                <w:color w:val="auto"/>
                <w:sz w:val="24"/>
                <w:szCs w:val="24"/>
                <w:lang w:val="en-US" w:eastAsia="zh-CN"/>
              </w:rPr>
              <w:t>锅</w:t>
            </w:r>
            <w:r>
              <w:rPr>
                <w:rFonts w:hint="eastAsia" w:ascii="Times New Roman" w:hAnsi="Times New Roman" w:eastAsia="宋体" w:cs="Times New Roman"/>
                <w:bCs/>
                <w:color w:val="auto"/>
                <w:sz w:val="24"/>
                <w:szCs w:val="24"/>
                <w:lang w:val="en-US" w:eastAsia="zh-CN"/>
              </w:rPr>
              <w:t>对豆腐进行油炸时，该过程有油烟废气产生。根据环境保护部环境影响评价工程师职业资格登记管理办公室编制的《社会区域类环境影响评价》，餐饮油烟排放因子未装油烟净化器的为3.815kg/t</w:t>
            </w:r>
            <w:r>
              <w:rPr>
                <w:rFonts w:hint="eastAsia" w:ascii="Times New Roman" w:hAnsi="Times New Roman"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根据企业提供资料本项目生产过程中食用油年消耗量约</w:t>
            </w:r>
            <w:r>
              <w:rPr>
                <w:rFonts w:hint="eastAsia" w:ascii="Times New Roman" w:hAnsi="Times New Roman" w:cs="Times New Roman"/>
                <w:bCs/>
                <w:color w:val="auto"/>
                <w:sz w:val="24"/>
                <w:szCs w:val="24"/>
                <w:lang w:val="en-US" w:eastAsia="zh-CN"/>
              </w:rPr>
              <w:t>33.25</w:t>
            </w:r>
            <w:r>
              <w:rPr>
                <w:rFonts w:hint="eastAsia" w:ascii="Times New Roman" w:hAnsi="Times New Roman" w:eastAsia="宋体" w:cs="Times New Roman"/>
                <w:bCs/>
                <w:color w:val="auto"/>
                <w:sz w:val="24"/>
                <w:szCs w:val="24"/>
                <w:lang w:val="en-US" w:eastAsia="zh-CN"/>
              </w:rPr>
              <w:t>t</w:t>
            </w:r>
            <w:r>
              <w:rPr>
                <w:rFonts w:hint="eastAsia" w:ascii="Times New Roman" w:hAnsi="Times New Roman"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a，则豆腐油炸工序油烟</w:t>
            </w:r>
            <w:r>
              <w:rPr>
                <w:rFonts w:hint="eastAsia" w:ascii="Times New Roman" w:hAnsi="Times New Roman" w:eastAsia="宋体" w:cs="Times New Roman"/>
                <w:b w:val="0"/>
                <w:bCs/>
                <w:color w:val="auto"/>
                <w:sz w:val="24"/>
                <w:szCs w:val="24"/>
                <w:lang w:val="en-US" w:eastAsia="zh-CN"/>
              </w:rPr>
              <w:t>产生量为</w:t>
            </w:r>
            <w:r>
              <w:rPr>
                <w:rFonts w:hint="eastAsia" w:ascii="Times New Roman" w:hAnsi="Times New Roman" w:cs="Times New Roman"/>
                <w:b w:val="0"/>
                <w:bCs/>
                <w:color w:val="auto"/>
                <w:kern w:val="2"/>
                <w:sz w:val="24"/>
                <w:szCs w:val="24"/>
                <w:lang w:val="en-US" w:eastAsia="zh-CN" w:bidi="ar-SA"/>
              </w:rPr>
              <w:t>0.127</w:t>
            </w:r>
            <w:r>
              <w:rPr>
                <w:rFonts w:hint="eastAsia" w:ascii="Times New Roman" w:hAnsi="Times New Roman" w:eastAsia="宋体" w:cs="Times New Roman"/>
                <w:b w:val="0"/>
                <w:bCs/>
                <w:color w:val="auto"/>
                <w:kern w:val="2"/>
                <w:sz w:val="24"/>
                <w:szCs w:val="24"/>
                <w:lang w:val="en-US" w:eastAsia="zh-CN" w:bidi="ar-SA"/>
              </w:rPr>
              <w:t>t/a。</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本项目拟在油炸</w:t>
            </w:r>
            <w:r>
              <w:rPr>
                <w:rFonts w:hint="eastAsia" w:ascii="Times New Roman" w:hAnsi="Times New Roman" w:cs="Times New Roman"/>
                <w:b w:val="0"/>
                <w:bCs/>
                <w:color w:val="auto"/>
                <w:sz w:val="24"/>
                <w:szCs w:val="24"/>
                <w:lang w:val="en-US" w:eastAsia="zh-CN"/>
              </w:rPr>
              <w:t>锅</w:t>
            </w:r>
            <w:r>
              <w:rPr>
                <w:rFonts w:hint="eastAsia" w:ascii="Times New Roman" w:hAnsi="Times New Roman" w:eastAsia="宋体" w:cs="Times New Roman"/>
                <w:b w:val="0"/>
                <w:bCs/>
                <w:color w:val="auto"/>
                <w:sz w:val="24"/>
                <w:szCs w:val="24"/>
                <w:lang w:val="en-US" w:eastAsia="zh-CN"/>
              </w:rPr>
              <w:t>上方设置集气罩，将油炸产生的油烟经集气罩负压收集排入高效静电油烟净化器处理</w:t>
            </w:r>
            <w:r>
              <w:rPr>
                <w:rFonts w:hint="eastAsia" w:ascii="Times New Roman" w:hAnsi="Times New Roman" w:cs="Times New Roman"/>
                <w:b w:val="0"/>
                <w:bCs/>
                <w:color w:val="auto"/>
                <w:sz w:val="24"/>
                <w:szCs w:val="24"/>
                <w:lang w:val="en-US" w:eastAsia="zh-CN"/>
              </w:rPr>
              <w:t>后</w:t>
            </w:r>
            <w:r>
              <w:rPr>
                <w:rFonts w:hint="eastAsia" w:ascii="Times New Roman" w:hAnsi="Times New Roman" w:eastAsia="宋体" w:cs="Times New Roman"/>
                <w:b w:val="0"/>
                <w:bCs/>
                <w:color w:val="auto"/>
                <w:sz w:val="24"/>
                <w:szCs w:val="24"/>
                <w:lang w:val="en-US" w:eastAsia="zh-CN"/>
              </w:rPr>
              <w:t>，通过</w:t>
            </w:r>
            <w:r>
              <w:rPr>
                <w:rFonts w:hint="eastAsia" w:ascii="Times New Roman" w:hAnsi="Times New Roman" w:cs="Times New Roman"/>
                <w:b w:val="0"/>
                <w:bCs/>
                <w:color w:val="auto"/>
                <w:sz w:val="24"/>
                <w:szCs w:val="24"/>
                <w:lang w:val="en-US" w:eastAsia="zh-CN"/>
              </w:rPr>
              <w:t>高于</w:t>
            </w:r>
            <w:r>
              <w:rPr>
                <w:rFonts w:hint="eastAsia" w:ascii="Times New Roman" w:hAnsi="Times New Roman" w:eastAsia="宋体" w:cs="Times New Roman"/>
                <w:b w:val="0"/>
                <w:bCs/>
                <w:color w:val="auto"/>
                <w:sz w:val="24"/>
                <w:szCs w:val="24"/>
                <w:lang w:val="en-US" w:eastAsia="zh-CN"/>
              </w:rPr>
              <w:t>屋顶</w:t>
            </w:r>
            <w:r>
              <w:rPr>
                <w:rFonts w:hint="eastAsia" w:ascii="Times New Roman" w:hAnsi="Times New Roman" w:cs="Times New Roman"/>
                <w:b w:val="0"/>
                <w:bCs/>
                <w:color w:val="auto"/>
                <w:sz w:val="24"/>
                <w:szCs w:val="24"/>
                <w:lang w:val="en-US" w:eastAsia="zh-CN"/>
              </w:rPr>
              <w:t>的排气筒（DA001）</w:t>
            </w:r>
            <w:r>
              <w:rPr>
                <w:rFonts w:hint="eastAsia" w:ascii="Times New Roman" w:hAnsi="Times New Roman" w:eastAsia="宋体" w:cs="Times New Roman"/>
                <w:b w:val="0"/>
                <w:bCs/>
                <w:color w:val="auto"/>
                <w:sz w:val="24"/>
                <w:szCs w:val="24"/>
                <w:lang w:val="en-US" w:eastAsia="zh-CN"/>
              </w:rPr>
              <w:t>高空排放，高效静电油烟净化器处理效率为9</w:t>
            </w:r>
            <w:r>
              <w:rPr>
                <w:rFonts w:hint="eastAsia" w:ascii="Times New Roman" w:hAnsi="Times New Roman" w:cs="Times New Roman"/>
                <w:b w:val="0"/>
                <w:bCs/>
                <w:color w:val="auto"/>
                <w:sz w:val="24"/>
                <w:szCs w:val="24"/>
                <w:lang w:val="en-US" w:eastAsia="zh-CN"/>
              </w:rPr>
              <w:t>0</w:t>
            </w:r>
            <w:r>
              <w:rPr>
                <w:rFonts w:hint="eastAsia" w:ascii="Times New Roman" w:hAnsi="Times New Roman" w:eastAsia="宋体" w:cs="Times New Roman"/>
                <w:b w:val="0"/>
                <w:bCs/>
                <w:color w:val="auto"/>
                <w:sz w:val="24"/>
                <w:szCs w:val="24"/>
                <w:lang w:val="en-US" w:eastAsia="zh-CN"/>
              </w:rPr>
              <w:t>%，配套风机风量为</w:t>
            </w:r>
            <w:r>
              <w:rPr>
                <w:rFonts w:hint="eastAsia" w:ascii="Times New Roman" w:hAnsi="Times New Roman" w:cs="Times New Roman"/>
                <w:b w:val="0"/>
                <w:bCs/>
                <w:color w:val="auto"/>
                <w:sz w:val="24"/>
                <w:szCs w:val="24"/>
                <w:lang w:val="en-US" w:eastAsia="zh-CN"/>
              </w:rPr>
              <w:t>12</w:t>
            </w:r>
            <w:r>
              <w:rPr>
                <w:rFonts w:hint="eastAsia" w:ascii="Times New Roman" w:hAnsi="Times New Roman" w:eastAsia="宋体" w:cs="Times New Roman"/>
                <w:b w:val="0"/>
                <w:bCs/>
                <w:color w:val="auto"/>
                <w:sz w:val="24"/>
                <w:szCs w:val="24"/>
                <w:lang w:val="en-US" w:eastAsia="zh-CN"/>
              </w:rPr>
              <w:t>000N</w:t>
            </w:r>
            <w:r>
              <w:rPr>
                <w:rFonts w:hint="eastAsia" w:ascii="宋体" w:hAnsi="宋体" w:eastAsia="宋体" w:cs="宋体"/>
                <w:b w:val="0"/>
                <w:bCs/>
                <w:color w:val="auto"/>
                <w:kern w:val="0"/>
                <w:sz w:val="24"/>
                <w:szCs w:val="24"/>
                <w:lang w:val="en-US" w:eastAsia="zh-CN" w:bidi="ar"/>
              </w:rPr>
              <w:t>m</w:t>
            </w:r>
            <w:r>
              <w:rPr>
                <w:rFonts w:hint="eastAsia" w:ascii="宋体" w:hAnsi="宋体" w:eastAsia="宋体" w:cs="宋体"/>
                <w:b w:val="0"/>
                <w:bCs/>
                <w:color w:val="auto"/>
                <w:kern w:val="0"/>
                <w:sz w:val="24"/>
                <w:szCs w:val="24"/>
                <w:vertAlign w:val="superscript"/>
                <w:lang w:val="en-US" w:eastAsia="zh-CN" w:bidi="ar"/>
              </w:rPr>
              <w:t>3</w:t>
            </w:r>
            <w:r>
              <w:rPr>
                <w:rFonts w:hint="eastAsia" w:ascii="宋体" w:hAnsi="宋体" w:eastAsia="宋体" w:cs="宋体"/>
                <w:b w:val="0"/>
                <w:bCs/>
                <w:color w:val="auto"/>
                <w:kern w:val="0"/>
                <w:sz w:val="24"/>
                <w:szCs w:val="24"/>
                <w:lang w:val="en-US" w:eastAsia="zh-CN" w:bidi="ar"/>
              </w:rPr>
              <w:t>/h</w:t>
            </w:r>
            <w:r>
              <w:rPr>
                <w:rFonts w:hint="eastAsia" w:ascii="Times New Roman" w:hAnsi="Times New Roman" w:eastAsia="宋体" w:cs="Times New Roman"/>
                <w:b w:val="0"/>
                <w:bCs/>
                <w:color w:val="auto"/>
                <w:sz w:val="24"/>
                <w:szCs w:val="24"/>
                <w:lang w:val="en-US" w:eastAsia="zh-CN"/>
              </w:rPr>
              <w:t>。集气罩的收集效率以80%计，集气罩收集的油烟</w:t>
            </w:r>
            <w:r>
              <w:rPr>
                <w:rFonts w:hint="eastAsia" w:ascii="Times New Roman" w:hAnsi="Times New Roman" w:cs="Times New Roman"/>
                <w:b w:val="0"/>
                <w:bCs/>
                <w:color w:val="auto"/>
                <w:sz w:val="24"/>
                <w:szCs w:val="24"/>
                <w:lang w:val="en-US" w:eastAsia="zh-CN"/>
              </w:rPr>
              <w:t>产生量0.102</w:t>
            </w:r>
            <w:r>
              <w:rPr>
                <w:rFonts w:hint="eastAsia" w:ascii="Times New Roman" w:hAnsi="Times New Roman" w:eastAsia="宋体" w:cs="Times New Roman"/>
                <w:b w:val="0"/>
                <w:bCs/>
                <w:color w:val="auto"/>
                <w:sz w:val="24"/>
                <w:szCs w:val="24"/>
                <w:lang w:val="en-US" w:eastAsia="zh-CN"/>
              </w:rPr>
              <w:t>t</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a</w:t>
            </w:r>
            <w:r>
              <w:rPr>
                <w:rFonts w:hint="eastAsia" w:ascii="Times New Roman" w:hAnsi="Times New Roman" w:cs="Times New Roman"/>
                <w:b w:val="0"/>
                <w:bCs/>
                <w:color w:val="auto"/>
                <w:sz w:val="24"/>
                <w:szCs w:val="24"/>
                <w:lang w:val="en-US" w:eastAsia="zh-CN"/>
              </w:rPr>
              <w:t>，</w:t>
            </w:r>
            <w:r>
              <w:rPr>
                <w:rFonts w:hint="eastAsia" w:ascii="宋体" w:hAnsi="宋体" w:eastAsia="宋体" w:cs="宋体"/>
                <w:b w:val="0"/>
                <w:bCs/>
                <w:color w:val="auto"/>
                <w:kern w:val="0"/>
                <w:sz w:val="24"/>
                <w:szCs w:val="24"/>
                <w:lang w:val="en-US" w:eastAsia="zh-CN" w:bidi="ar"/>
              </w:rPr>
              <w:t>产生浓度为</w:t>
            </w:r>
            <w:r>
              <w:rPr>
                <w:rFonts w:hint="eastAsia" w:ascii="宋体" w:hAnsi="宋体" w:cs="宋体"/>
                <w:b w:val="0"/>
                <w:bCs/>
                <w:color w:val="auto"/>
                <w:kern w:val="0"/>
                <w:sz w:val="24"/>
                <w:szCs w:val="24"/>
                <w:lang w:val="en-US" w:eastAsia="zh-CN" w:bidi="ar"/>
              </w:rPr>
              <w:t>1.5</w:t>
            </w:r>
            <w:r>
              <w:rPr>
                <w:rFonts w:hint="eastAsia" w:ascii="宋体" w:hAnsi="宋体" w:eastAsia="宋体" w:cs="宋体"/>
                <w:b w:val="0"/>
                <w:bCs/>
                <w:color w:val="auto"/>
                <w:kern w:val="0"/>
                <w:sz w:val="24"/>
                <w:szCs w:val="24"/>
                <w:lang w:val="en-US" w:eastAsia="zh-CN" w:bidi="ar"/>
              </w:rPr>
              <w:t>mg/m</w:t>
            </w:r>
            <w:r>
              <w:rPr>
                <w:rFonts w:hint="eastAsia" w:ascii="宋体" w:hAnsi="宋体" w:eastAsia="宋体" w:cs="宋体"/>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sz w:val="24"/>
                <w:szCs w:val="24"/>
                <w:lang w:val="en-US" w:eastAsia="zh-CN"/>
              </w:rPr>
              <w:t>，经过高效静电处理后油烟排放量为</w:t>
            </w:r>
            <w:r>
              <w:rPr>
                <w:rFonts w:hint="eastAsia" w:ascii="Times New Roman" w:hAnsi="Times New Roman" w:cs="Times New Roman"/>
                <w:b w:val="0"/>
                <w:bCs/>
                <w:color w:val="auto"/>
                <w:sz w:val="24"/>
                <w:szCs w:val="24"/>
                <w:lang w:val="en-US" w:eastAsia="zh-CN"/>
              </w:rPr>
              <w:t>0.092</w:t>
            </w:r>
            <w:r>
              <w:rPr>
                <w:rFonts w:hint="eastAsia" w:ascii="Times New Roman" w:hAnsi="Times New Roman" w:eastAsia="宋体" w:cs="Times New Roman"/>
                <w:b w:val="0"/>
                <w:bCs/>
                <w:color w:val="auto"/>
                <w:sz w:val="24"/>
                <w:szCs w:val="24"/>
                <w:lang w:val="en-US" w:eastAsia="zh-CN"/>
              </w:rPr>
              <w:t>t</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a</w:t>
            </w:r>
            <w:r>
              <w:rPr>
                <w:rFonts w:hint="eastAsia" w:ascii="Times New Roman" w:hAnsi="Times New Roman" w:cs="Times New Roman"/>
                <w:b w:val="0"/>
                <w:bCs/>
                <w:color w:val="auto"/>
                <w:sz w:val="24"/>
                <w:szCs w:val="24"/>
                <w:lang w:val="en-US" w:eastAsia="zh-CN"/>
              </w:rPr>
              <w:t>，</w:t>
            </w:r>
            <w:r>
              <w:rPr>
                <w:rFonts w:hint="eastAsia" w:ascii="宋体" w:hAnsi="宋体" w:eastAsia="宋体" w:cs="宋体"/>
                <w:b w:val="0"/>
                <w:bCs/>
                <w:color w:val="auto"/>
                <w:kern w:val="0"/>
                <w:sz w:val="24"/>
                <w:szCs w:val="24"/>
                <w:lang w:val="en-US" w:eastAsia="zh-CN" w:bidi="ar"/>
              </w:rPr>
              <w:t>排放浓度为</w:t>
            </w:r>
            <w:r>
              <w:rPr>
                <w:rFonts w:hint="eastAsia" w:ascii="宋体" w:hAnsi="宋体" w:cs="宋体"/>
                <w:b w:val="0"/>
                <w:bCs/>
                <w:color w:val="auto"/>
                <w:kern w:val="0"/>
                <w:sz w:val="24"/>
                <w:szCs w:val="24"/>
                <w:lang w:val="en-US" w:eastAsia="zh-CN" w:bidi="ar"/>
              </w:rPr>
              <w:t>1.33</w:t>
            </w:r>
            <w:r>
              <w:rPr>
                <w:rFonts w:hint="eastAsia" w:ascii="宋体" w:hAnsi="宋体" w:eastAsia="宋体" w:cs="宋体"/>
                <w:b w:val="0"/>
                <w:bCs/>
                <w:color w:val="auto"/>
                <w:kern w:val="0"/>
                <w:sz w:val="24"/>
                <w:szCs w:val="24"/>
                <w:lang w:val="en-US" w:eastAsia="zh-CN" w:bidi="ar"/>
              </w:rPr>
              <w:t>mg/m</w:t>
            </w:r>
            <w:r>
              <w:rPr>
                <w:rFonts w:hint="eastAsia" w:ascii="宋体" w:hAnsi="宋体" w:eastAsia="宋体" w:cs="宋体"/>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sz w:val="24"/>
                <w:szCs w:val="24"/>
                <w:lang w:val="en-US" w:eastAsia="zh-CN"/>
              </w:rPr>
              <w:t>。集气罩未能收集的油烟约为</w:t>
            </w:r>
            <w:r>
              <w:rPr>
                <w:rFonts w:hint="eastAsia" w:ascii="Times New Roman" w:hAnsi="Times New Roman" w:cs="Times New Roman"/>
                <w:b w:val="0"/>
                <w:bCs/>
                <w:color w:val="auto"/>
                <w:sz w:val="24"/>
                <w:szCs w:val="24"/>
                <w:lang w:val="en-US" w:eastAsia="zh-CN"/>
              </w:rPr>
              <w:t>0.01</w:t>
            </w:r>
            <w:r>
              <w:rPr>
                <w:rFonts w:hint="eastAsia" w:ascii="Times New Roman" w:hAnsi="Times New Roman" w:eastAsia="宋体" w:cs="Times New Roman"/>
                <w:b w:val="0"/>
                <w:bCs/>
                <w:color w:val="auto"/>
                <w:sz w:val="24"/>
                <w:szCs w:val="24"/>
                <w:lang w:val="en-US" w:eastAsia="zh-CN"/>
              </w:rPr>
              <w:t>t</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a。</w:t>
            </w:r>
          </w:p>
          <w:p>
            <w:pPr>
              <w:keepNext w:val="0"/>
              <w:keepLines w:val="0"/>
              <w:widowControl/>
              <w:suppressLineNumbers w:val="0"/>
              <w:spacing w:line="360" w:lineRule="auto"/>
              <w:ind w:firstLine="480" w:firstLineChars="200"/>
              <w:jc w:val="left"/>
              <w:rPr>
                <w:color w:val="auto"/>
                <w:sz w:val="24"/>
                <w:szCs w:val="24"/>
              </w:rPr>
            </w:pPr>
            <w:r>
              <w:rPr>
                <w:rFonts w:hint="eastAsia" w:ascii="Times New Roman" w:hAnsi="Times New Roman" w:cs="Times New Roman"/>
                <w:bCs/>
                <w:color w:val="auto"/>
                <w:sz w:val="24"/>
                <w:szCs w:val="24"/>
                <w:lang w:val="en-US" w:eastAsia="zh-CN"/>
              </w:rPr>
              <w:t>综上，油炸</w:t>
            </w:r>
            <w:r>
              <w:rPr>
                <w:rFonts w:hint="eastAsia" w:ascii="宋体" w:hAnsi="宋体" w:eastAsia="宋体" w:cs="宋体"/>
                <w:color w:val="auto"/>
                <w:kern w:val="0"/>
                <w:sz w:val="24"/>
                <w:szCs w:val="24"/>
                <w:lang w:val="en-US" w:eastAsia="zh-CN" w:bidi="ar"/>
              </w:rPr>
              <w:t>油烟废气</w:t>
            </w:r>
            <w:r>
              <w:rPr>
                <w:rFonts w:hint="eastAsia" w:ascii="Times New Roman" w:hAnsi="Times New Roman" w:eastAsia="宋体" w:cs="Times New Roman"/>
                <w:bCs/>
                <w:color w:val="auto"/>
                <w:sz w:val="24"/>
                <w:szCs w:val="24"/>
                <w:lang w:val="en-US" w:eastAsia="zh-CN"/>
              </w:rPr>
              <w:t>经集气罩负压收集排入高效静电油烟净化器处理后，通过高于屋顶的排气筒</w:t>
            </w:r>
            <w:r>
              <w:rPr>
                <w:rFonts w:hint="eastAsia" w:ascii="宋体" w:hAnsi="宋体" w:eastAsia="宋体" w:cs="宋体"/>
                <w:bCs/>
                <w:color w:val="auto"/>
                <w:sz w:val="24"/>
                <w:szCs w:val="24"/>
                <w:lang w:val="en-US" w:eastAsia="zh-CN"/>
              </w:rPr>
              <w:t>（DA001)</w:t>
            </w:r>
            <w:r>
              <w:rPr>
                <w:rFonts w:hint="eastAsia" w:ascii="Times New Roman" w:hAnsi="Times New Roman" w:eastAsia="宋体" w:cs="Times New Roman"/>
                <w:bCs/>
                <w:color w:val="auto"/>
                <w:sz w:val="24"/>
                <w:szCs w:val="24"/>
                <w:lang w:val="en-US" w:eastAsia="zh-CN"/>
              </w:rPr>
              <w:t>高空排放，</w:t>
            </w:r>
            <w:r>
              <w:rPr>
                <w:rFonts w:hint="eastAsia" w:ascii="宋体" w:hAnsi="宋体" w:eastAsia="宋体" w:cs="宋体"/>
                <w:color w:val="auto"/>
                <w:kern w:val="0"/>
                <w:sz w:val="24"/>
                <w:szCs w:val="24"/>
                <w:lang w:val="en-US" w:eastAsia="zh-CN" w:bidi="ar"/>
              </w:rPr>
              <w:t>排放浓度满足《饮食业油烟排放标准》（</w:t>
            </w:r>
            <w:r>
              <w:rPr>
                <w:rFonts w:hint="default" w:ascii="Times New Roman" w:hAnsi="Times New Roman" w:eastAsia="宋体" w:cs="Times New Roman"/>
                <w:color w:val="auto"/>
                <w:kern w:val="0"/>
                <w:sz w:val="24"/>
                <w:szCs w:val="24"/>
                <w:lang w:val="en-US" w:eastAsia="zh-CN" w:bidi="ar"/>
              </w:rPr>
              <w:t>GB18483- 2001</w:t>
            </w:r>
            <w:r>
              <w:rPr>
                <w:rFonts w:hint="eastAsia" w:ascii="宋体" w:hAnsi="宋体" w:eastAsia="宋体" w:cs="宋体"/>
                <w:color w:val="auto"/>
                <w:kern w:val="0"/>
                <w:sz w:val="24"/>
                <w:szCs w:val="24"/>
                <w:lang w:val="en-US" w:eastAsia="zh-CN" w:bidi="ar"/>
              </w:rPr>
              <w:t>）中的</w:t>
            </w:r>
            <w:r>
              <w:rPr>
                <w:rFonts w:hint="eastAsia" w:ascii="宋体" w:hAnsi="宋体" w:cs="宋体"/>
                <w:color w:val="auto"/>
                <w:kern w:val="0"/>
                <w:sz w:val="24"/>
                <w:szCs w:val="24"/>
                <w:lang w:val="en-US" w:eastAsia="zh-CN" w:bidi="ar"/>
              </w:rPr>
              <w:t>大</w:t>
            </w:r>
            <w:r>
              <w:rPr>
                <w:rFonts w:hint="eastAsia" w:ascii="宋体" w:hAnsi="宋体" w:eastAsia="宋体" w:cs="宋体"/>
                <w:color w:val="auto"/>
                <w:kern w:val="0"/>
                <w:sz w:val="24"/>
                <w:szCs w:val="24"/>
                <w:lang w:val="en-US" w:eastAsia="zh-CN" w:bidi="ar"/>
              </w:rPr>
              <w:t>型标准。</w:t>
            </w:r>
          </w:p>
          <w:p>
            <w:pPr>
              <w:keepNext w:val="0"/>
              <w:keepLines w:val="0"/>
              <w:widowControl/>
              <w:suppressLineNumbers w:val="0"/>
              <w:spacing w:line="360" w:lineRule="auto"/>
              <w:ind w:firstLine="482" w:firstLineChars="200"/>
              <w:jc w:val="left"/>
              <w:rPr>
                <w:b/>
                <w:bCs/>
                <w:color w:val="auto"/>
                <w:sz w:val="24"/>
                <w:szCs w:val="24"/>
              </w:rPr>
            </w:pPr>
            <w:r>
              <w:rPr>
                <w:rFonts w:hint="eastAsia"/>
                <w:b/>
                <w:bCs/>
                <w:color w:val="auto"/>
                <w:sz w:val="24"/>
                <w:szCs w:val="24"/>
                <w:lang w:val="en-US" w:eastAsia="zh-CN"/>
              </w:rPr>
              <w:t>1.3</w:t>
            </w:r>
            <w:r>
              <w:rPr>
                <w:rFonts w:hint="eastAsia" w:ascii="宋体" w:hAnsi="宋体" w:eastAsia="宋体" w:cs="宋体"/>
                <w:b/>
                <w:bCs/>
                <w:color w:val="auto"/>
                <w:kern w:val="0"/>
                <w:sz w:val="24"/>
                <w:szCs w:val="24"/>
                <w:lang w:val="en-US" w:eastAsia="zh-CN" w:bidi="ar"/>
              </w:rPr>
              <w:t>食堂油烟废气</w:t>
            </w:r>
          </w:p>
          <w:p>
            <w:pPr>
              <w:pStyle w:val="8"/>
              <w:spacing w:line="360" w:lineRule="auto"/>
              <w:ind w:left="0" w:leftChars="0"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本项目劳动定员50人、工作时间为360天，每天烹调时间为2小时，烹饪过程食用油挥发约2％，职工人均食油用量为0.03kg/d•人，</w:t>
            </w:r>
            <w:r>
              <w:rPr>
                <w:rFonts w:hint="eastAsia" w:ascii="宋体" w:hAnsi="宋体"/>
                <w:b w:val="0"/>
                <w:bCs w:val="0"/>
                <w:color w:val="auto"/>
                <w:sz w:val="24"/>
                <w:szCs w:val="24"/>
              </w:rPr>
              <w:t>食堂食用油消耗量约</w:t>
            </w:r>
            <w:r>
              <w:rPr>
                <w:rFonts w:hint="eastAsia" w:ascii="宋体" w:hAnsi="宋体"/>
                <w:b w:val="0"/>
                <w:bCs w:val="0"/>
                <w:color w:val="auto"/>
                <w:sz w:val="24"/>
                <w:szCs w:val="24"/>
                <w:lang w:val="en-US" w:eastAsia="zh-CN"/>
              </w:rPr>
              <w:t>1.5</w:t>
            </w:r>
            <w:r>
              <w:rPr>
                <w:rFonts w:hint="eastAsia" w:ascii="宋体" w:hAnsi="宋体"/>
                <w:b w:val="0"/>
                <w:bCs w:val="0"/>
                <w:color w:val="auto"/>
                <w:sz w:val="24"/>
                <w:szCs w:val="24"/>
              </w:rPr>
              <w:t>kg/d</w:t>
            </w:r>
            <w:r>
              <w:rPr>
                <w:rFonts w:hint="eastAsia" w:ascii="宋体" w:hAnsi="宋体"/>
                <w:b w:val="0"/>
                <w:bCs w:val="0"/>
                <w:color w:val="auto"/>
                <w:sz w:val="24"/>
                <w:szCs w:val="24"/>
                <w:lang w:eastAsia="zh-CN"/>
              </w:rPr>
              <w:t>，</w:t>
            </w:r>
            <w:r>
              <w:rPr>
                <w:rFonts w:hint="eastAsia" w:ascii="宋体" w:hAnsi="宋体"/>
                <w:b w:val="0"/>
                <w:bCs w:val="0"/>
                <w:color w:val="auto"/>
                <w:sz w:val="24"/>
                <w:szCs w:val="24"/>
                <w:lang w:val="en-US" w:eastAsia="zh-CN"/>
              </w:rPr>
              <w:t>0.54</w:t>
            </w:r>
            <w:r>
              <w:rPr>
                <w:rFonts w:hint="eastAsia" w:ascii="宋体" w:hAnsi="宋体" w:eastAsia="宋体" w:cs="宋体"/>
                <w:b w:val="0"/>
                <w:bCs w:val="0"/>
                <w:color w:val="auto"/>
                <w:kern w:val="0"/>
                <w:sz w:val="24"/>
                <w:szCs w:val="24"/>
                <w:lang w:val="en-US" w:eastAsia="zh-CN" w:bidi="ar"/>
              </w:rPr>
              <w:t>t</w:t>
            </w:r>
            <w:r>
              <w:rPr>
                <w:rFonts w:hint="eastAsia" w:ascii="宋体" w:hAnsi="宋体" w:cs="宋体"/>
                <w:b w:val="0"/>
                <w:bCs w:val="0"/>
                <w:color w:val="auto"/>
                <w:kern w:val="0"/>
                <w:sz w:val="24"/>
                <w:szCs w:val="24"/>
                <w:lang w:val="en-US" w:eastAsia="zh-CN" w:bidi="ar"/>
              </w:rPr>
              <w:t>/a</w:t>
            </w:r>
            <w:r>
              <w:rPr>
                <w:rFonts w:hint="eastAsia" w:ascii="宋体" w:hAnsi="宋体" w:eastAsia="宋体" w:cs="宋体"/>
                <w:b w:val="0"/>
                <w:bCs w:val="0"/>
                <w:color w:val="auto"/>
                <w:kern w:val="0"/>
                <w:sz w:val="24"/>
                <w:szCs w:val="24"/>
                <w:lang w:val="en-US" w:eastAsia="zh-CN" w:bidi="ar"/>
              </w:rPr>
              <w:t>，油烟主要由直径10-7~10</w:t>
            </w:r>
            <w:r>
              <w:rPr>
                <w:rFonts w:hint="eastAsia" w:ascii="宋体" w:hAnsi="宋体" w:eastAsia="宋体" w:cs="宋体"/>
                <w:b w:val="0"/>
                <w:bCs w:val="0"/>
                <w:color w:val="auto"/>
                <w:kern w:val="0"/>
                <w:sz w:val="24"/>
                <w:szCs w:val="24"/>
                <w:vertAlign w:val="superscript"/>
                <w:lang w:val="en-US" w:eastAsia="zh-CN" w:bidi="ar"/>
              </w:rPr>
              <w:t>-3</w:t>
            </w:r>
            <w:r>
              <w:rPr>
                <w:rFonts w:hint="eastAsia" w:ascii="宋体" w:hAnsi="宋体" w:eastAsia="宋体" w:cs="宋体"/>
                <w:b w:val="0"/>
                <w:bCs w:val="0"/>
                <w:color w:val="auto"/>
                <w:kern w:val="0"/>
                <w:sz w:val="24"/>
                <w:szCs w:val="24"/>
                <w:lang w:val="en-US" w:eastAsia="zh-CN" w:bidi="ar"/>
              </w:rPr>
              <w:t>cm不可见微油滴组成，本项目安装油烟净化器进行净化。饮食油烟产生量为0.0</w:t>
            </w:r>
            <w:r>
              <w:rPr>
                <w:rFonts w:hint="eastAsia" w:ascii="宋体" w:hAnsi="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kg/d，0.0</w:t>
            </w:r>
            <w:r>
              <w:rPr>
                <w:rFonts w:hint="eastAsia" w:ascii="宋体" w:hAnsi="宋体" w:cs="宋体"/>
                <w:b w:val="0"/>
                <w:bCs w:val="0"/>
                <w:color w:val="auto"/>
                <w:kern w:val="0"/>
                <w:sz w:val="24"/>
                <w:szCs w:val="24"/>
                <w:lang w:val="en-US" w:eastAsia="zh-CN" w:bidi="ar"/>
              </w:rPr>
              <w:t>108</w:t>
            </w:r>
            <w:r>
              <w:rPr>
                <w:rFonts w:hint="eastAsia" w:ascii="宋体" w:hAnsi="宋体" w:eastAsia="宋体" w:cs="宋体"/>
                <w:b w:val="0"/>
                <w:bCs w:val="0"/>
                <w:color w:val="auto"/>
                <w:kern w:val="0"/>
                <w:sz w:val="24"/>
                <w:szCs w:val="24"/>
                <w:lang w:val="en-US" w:eastAsia="zh-CN" w:bidi="ar"/>
              </w:rPr>
              <w:t>t/a，产生浓度为</w:t>
            </w:r>
            <w:r>
              <w:rPr>
                <w:rFonts w:hint="eastAsia" w:ascii="宋体" w:hAnsi="宋体" w:cs="宋体"/>
                <w:b w:val="0"/>
                <w:bCs w:val="0"/>
                <w:color w:val="auto"/>
                <w:kern w:val="0"/>
                <w:sz w:val="24"/>
                <w:szCs w:val="24"/>
                <w:lang w:val="en-US" w:eastAsia="zh-CN" w:bidi="ar"/>
              </w:rPr>
              <w:t>0.938</w:t>
            </w:r>
            <w:r>
              <w:rPr>
                <w:rFonts w:hint="eastAsia" w:ascii="宋体" w:hAnsi="宋体" w:eastAsia="宋体" w:cs="宋体"/>
                <w:b w:val="0"/>
                <w:bCs w:val="0"/>
                <w:color w:val="auto"/>
                <w:kern w:val="0"/>
                <w:sz w:val="24"/>
                <w:szCs w:val="24"/>
                <w:lang w:val="en-US" w:eastAsia="zh-CN" w:bidi="ar"/>
              </w:rPr>
              <w:t>mg/m</w:t>
            </w:r>
            <w:r>
              <w:rPr>
                <w:rFonts w:hint="eastAsia" w:ascii="宋体" w:hAnsi="宋体" w:eastAsia="宋体" w:cs="宋体"/>
                <w:b w:val="0"/>
                <w:bCs w:val="0"/>
                <w:color w:val="auto"/>
                <w:kern w:val="0"/>
                <w:sz w:val="24"/>
                <w:szCs w:val="24"/>
                <w:vertAlign w:val="superscript"/>
                <w:lang w:val="en-US" w:eastAsia="zh-CN" w:bidi="ar"/>
              </w:rPr>
              <w:t>3</w:t>
            </w:r>
            <w:r>
              <w:rPr>
                <w:rFonts w:hint="eastAsia" w:ascii="宋体" w:hAnsi="宋体" w:eastAsia="宋体" w:cs="宋体"/>
                <w:b w:val="0"/>
                <w:bCs w:val="0"/>
                <w:color w:val="auto"/>
                <w:kern w:val="0"/>
                <w:sz w:val="24"/>
                <w:szCs w:val="24"/>
                <w:lang w:val="en-US" w:eastAsia="zh-CN" w:bidi="ar"/>
              </w:rPr>
              <w:t>（食堂大灶每天运行2小时，每小时排风量为16000m</w:t>
            </w:r>
            <w:r>
              <w:rPr>
                <w:rFonts w:hint="eastAsia" w:ascii="宋体" w:hAnsi="宋体" w:eastAsia="宋体" w:cs="宋体"/>
                <w:b w:val="0"/>
                <w:bCs w:val="0"/>
                <w:color w:val="auto"/>
                <w:kern w:val="0"/>
                <w:sz w:val="24"/>
                <w:szCs w:val="24"/>
                <w:vertAlign w:val="superscript"/>
                <w:lang w:val="en-US" w:eastAsia="zh-CN" w:bidi="ar"/>
              </w:rPr>
              <w:t>3</w:t>
            </w:r>
            <w:r>
              <w:rPr>
                <w:rFonts w:hint="eastAsia" w:ascii="宋体" w:hAnsi="宋体" w:eastAsia="宋体" w:cs="宋体"/>
                <w:b w:val="0"/>
                <w:bCs w:val="0"/>
                <w:color w:val="auto"/>
                <w:kern w:val="0"/>
                <w:sz w:val="24"/>
                <w:szCs w:val="24"/>
                <w:lang w:val="en-US" w:eastAsia="zh-CN" w:bidi="ar"/>
              </w:rPr>
              <w:t>/h）。食堂安装油烟净化器，油烟净化设施净化效率75%，净化后油烟排放量为</w:t>
            </w:r>
            <w:r>
              <w:rPr>
                <w:rFonts w:hint="eastAsia" w:ascii="宋体" w:hAnsi="宋体" w:cs="宋体"/>
                <w:b w:val="0"/>
                <w:bCs w:val="0"/>
                <w:color w:val="auto"/>
                <w:kern w:val="0"/>
                <w:sz w:val="24"/>
                <w:szCs w:val="24"/>
                <w:lang w:val="en-US" w:eastAsia="zh-CN" w:bidi="ar"/>
              </w:rPr>
              <w:t>0.008</w:t>
            </w:r>
            <w:r>
              <w:rPr>
                <w:rFonts w:hint="eastAsia" w:ascii="宋体" w:hAnsi="宋体" w:eastAsia="宋体" w:cs="宋体"/>
                <w:b w:val="0"/>
                <w:bCs w:val="0"/>
                <w:color w:val="auto"/>
                <w:kern w:val="0"/>
                <w:sz w:val="24"/>
                <w:szCs w:val="24"/>
                <w:lang w:val="en-US" w:eastAsia="zh-CN" w:bidi="ar"/>
              </w:rPr>
              <w:t>kg/d,</w:t>
            </w:r>
            <w:r>
              <w:rPr>
                <w:rFonts w:hint="eastAsia" w:ascii="宋体" w:hAnsi="宋体" w:cs="宋体"/>
                <w:b w:val="0"/>
                <w:bCs w:val="0"/>
                <w:color w:val="auto"/>
                <w:kern w:val="0"/>
                <w:sz w:val="24"/>
                <w:szCs w:val="24"/>
                <w:lang w:val="en-US" w:eastAsia="zh-CN" w:bidi="ar"/>
              </w:rPr>
              <w:t>0.003</w:t>
            </w:r>
            <w:r>
              <w:rPr>
                <w:rFonts w:hint="eastAsia" w:ascii="宋体" w:hAnsi="宋体" w:eastAsia="宋体" w:cs="宋体"/>
                <w:b w:val="0"/>
                <w:bCs w:val="0"/>
                <w:color w:val="auto"/>
                <w:kern w:val="0"/>
                <w:sz w:val="24"/>
                <w:szCs w:val="24"/>
                <w:lang w:val="en-US" w:eastAsia="zh-CN" w:bidi="ar"/>
              </w:rPr>
              <w:t>t/a，排放浓度为</w:t>
            </w:r>
            <w:r>
              <w:rPr>
                <w:rFonts w:hint="eastAsia" w:ascii="宋体" w:hAnsi="宋体" w:cs="宋体"/>
                <w:b w:val="0"/>
                <w:bCs w:val="0"/>
                <w:color w:val="auto"/>
                <w:kern w:val="0"/>
                <w:sz w:val="24"/>
                <w:szCs w:val="24"/>
                <w:lang w:val="en-US" w:eastAsia="zh-CN" w:bidi="ar"/>
              </w:rPr>
              <w:t>0.25</w:t>
            </w:r>
            <w:r>
              <w:rPr>
                <w:rFonts w:hint="eastAsia" w:ascii="宋体" w:hAnsi="宋体" w:eastAsia="宋体" w:cs="宋体"/>
                <w:b w:val="0"/>
                <w:bCs w:val="0"/>
                <w:color w:val="auto"/>
                <w:kern w:val="0"/>
                <w:sz w:val="24"/>
                <w:szCs w:val="24"/>
                <w:lang w:val="en-US" w:eastAsia="zh-CN" w:bidi="ar"/>
              </w:rPr>
              <w:t>mg/m</w:t>
            </w:r>
            <w:r>
              <w:rPr>
                <w:rFonts w:hint="eastAsia" w:ascii="宋体" w:hAnsi="宋体" w:eastAsia="宋体" w:cs="宋体"/>
                <w:b w:val="0"/>
                <w:bCs w:val="0"/>
                <w:color w:val="auto"/>
                <w:kern w:val="0"/>
                <w:sz w:val="24"/>
                <w:szCs w:val="24"/>
                <w:vertAlign w:val="superscript"/>
                <w:lang w:val="en-US" w:eastAsia="zh-CN" w:bidi="ar"/>
              </w:rPr>
              <w:t>3</w:t>
            </w:r>
            <w:r>
              <w:rPr>
                <w:rFonts w:hint="eastAsia" w:ascii="宋体" w:hAnsi="宋体" w:eastAsia="宋体" w:cs="宋体"/>
                <w:b w:val="0"/>
                <w:bCs w:val="0"/>
                <w:color w:val="auto"/>
                <w:kern w:val="0"/>
                <w:sz w:val="24"/>
                <w:szCs w:val="24"/>
                <w:lang w:val="en-US" w:eastAsia="zh-CN" w:bidi="ar"/>
              </w:rPr>
              <w:t>，食堂油烟经油烟净化装置处理后由高于房顶的排气筒</w:t>
            </w:r>
            <w:r>
              <w:rPr>
                <w:rFonts w:hint="eastAsia" w:ascii="宋体" w:hAnsi="宋体" w:eastAsia="宋体" w:cs="宋体"/>
                <w:bCs/>
                <w:color w:val="auto"/>
                <w:sz w:val="24"/>
                <w:szCs w:val="24"/>
                <w:lang w:val="en-US" w:eastAsia="zh-CN"/>
              </w:rPr>
              <w:t>（DA00</w:t>
            </w: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lang w:val="en-US" w:eastAsia="zh-CN"/>
              </w:rPr>
              <w:t>)</w:t>
            </w:r>
            <w:r>
              <w:rPr>
                <w:rFonts w:hint="eastAsia" w:ascii="宋体" w:hAnsi="宋体" w:eastAsia="宋体" w:cs="宋体"/>
                <w:b w:val="0"/>
                <w:bCs w:val="0"/>
                <w:color w:val="auto"/>
                <w:kern w:val="0"/>
                <w:sz w:val="24"/>
                <w:szCs w:val="24"/>
                <w:lang w:val="en-US" w:eastAsia="zh-CN" w:bidi="ar"/>
              </w:rPr>
              <w:t>排放，满足《饮食业油烟排放标准（试行）》（GB18483-2001）中2mg/m</w:t>
            </w:r>
            <w:r>
              <w:rPr>
                <w:rFonts w:hint="eastAsia" w:ascii="宋体" w:hAnsi="宋体" w:eastAsia="宋体" w:cs="宋体"/>
                <w:b w:val="0"/>
                <w:bCs w:val="0"/>
                <w:color w:val="auto"/>
                <w:kern w:val="0"/>
                <w:sz w:val="24"/>
                <w:szCs w:val="24"/>
                <w:vertAlign w:val="superscript"/>
                <w:lang w:val="en-US" w:eastAsia="zh-CN" w:bidi="ar"/>
              </w:rPr>
              <w:t>3</w:t>
            </w:r>
            <w:r>
              <w:rPr>
                <w:rFonts w:hint="eastAsia" w:ascii="宋体" w:hAnsi="宋体" w:eastAsia="宋体" w:cs="宋体"/>
                <w:b w:val="0"/>
                <w:bCs w:val="0"/>
                <w:color w:val="auto"/>
                <w:kern w:val="0"/>
                <w:sz w:val="24"/>
                <w:szCs w:val="24"/>
                <w:lang w:val="en-US" w:eastAsia="zh-CN" w:bidi="ar"/>
              </w:rPr>
              <w:t>排放标准，对周边大气环境影响较小。</w:t>
            </w:r>
          </w:p>
          <w:p>
            <w:pPr>
              <w:pStyle w:val="14"/>
              <w:numPr>
                <w:ilvl w:val="0"/>
                <w:numId w:val="0"/>
              </w:numPr>
              <w:spacing w:line="360" w:lineRule="auto"/>
              <w:ind w:left="0" w:leftChars="0" w:right="0" w:rightChars="0" w:firstLine="482" w:firstLineChars="200"/>
              <w:jc w:val="left"/>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szCs w:val="24"/>
                <w:highlight w:val="none"/>
                <w:lang w:val="en-US" w:eastAsia="zh-CN"/>
              </w:rPr>
              <w:t>监测计划</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本项目废气监测计划见表4-</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p>
          <w:p>
            <w:pPr>
              <w:adjustRightInd w:val="0"/>
              <w:snapToGrid w:val="0"/>
              <w:jc w:val="center"/>
              <w:rPr>
                <w:rFonts w:hint="default" w:ascii="Times New Roman" w:hAnsi="Times New Roman" w:eastAsia="宋体" w:cs="Times New Roman"/>
                <w:b/>
                <w:color w:val="auto"/>
                <w:spacing w:val="6"/>
                <w:sz w:val="24"/>
                <w:highlight w:val="none"/>
              </w:rPr>
            </w:pPr>
            <w:r>
              <w:rPr>
                <w:rFonts w:hint="default" w:ascii="Times New Roman" w:hAnsi="Times New Roman" w:eastAsia="宋体" w:cs="Times New Roman"/>
                <w:b/>
                <w:color w:val="auto"/>
                <w:spacing w:val="6"/>
                <w:sz w:val="24"/>
                <w:highlight w:val="none"/>
              </w:rPr>
              <w:t>表</w:t>
            </w:r>
            <w:r>
              <w:rPr>
                <w:rFonts w:hint="default" w:ascii="Times New Roman" w:hAnsi="Times New Roman" w:eastAsia="宋体" w:cs="Times New Roman"/>
                <w:b/>
                <w:color w:val="auto"/>
                <w:spacing w:val="6"/>
                <w:sz w:val="24"/>
                <w:highlight w:val="none"/>
                <w:lang w:val="en-US" w:eastAsia="zh-CN"/>
              </w:rPr>
              <w:t>4-</w:t>
            </w:r>
            <w:r>
              <w:rPr>
                <w:rFonts w:hint="eastAsia" w:ascii="Times New Roman" w:hAnsi="Times New Roman" w:cs="Times New Roman"/>
                <w:b/>
                <w:color w:val="auto"/>
                <w:spacing w:val="6"/>
                <w:sz w:val="24"/>
                <w:highlight w:val="none"/>
                <w:lang w:val="en-US" w:eastAsia="zh-CN"/>
              </w:rPr>
              <w:t xml:space="preserve">4  </w:t>
            </w:r>
            <w:r>
              <w:rPr>
                <w:rFonts w:hint="default" w:ascii="Times New Roman" w:hAnsi="Times New Roman" w:eastAsia="宋体" w:cs="Times New Roman"/>
                <w:b/>
                <w:color w:val="auto"/>
                <w:spacing w:val="6"/>
                <w:sz w:val="24"/>
                <w:highlight w:val="none"/>
              </w:rPr>
              <w:t>本项目</w:t>
            </w:r>
            <w:r>
              <w:rPr>
                <w:rFonts w:hint="default" w:ascii="Times New Roman" w:hAnsi="Times New Roman" w:eastAsia="宋体" w:cs="Times New Roman"/>
                <w:b/>
                <w:color w:val="auto"/>
                <w:spacing w:val="6"/>
                <w:sz w:val="24"/>
                <w:highlight w:val="none"/>
                <w:lang w:val="en-US" w:eastAsia="zh-CN"/>
              </w:rPr>
              <w:t>废气</w:t>
            </w:r>
            <w:r>
              <w:rPr>
                <w:rFonts w:hint="default" w:ascii="Times New Roman" w:hAnsi="Times New Roman" w:eastAsia="宋体" w:cs="Times New Roman"/>
                <w:b/>
                <w:color w:val="auto"/>
                <w:spacing w:val="6"/>
                <w:sz w:val="24"/>
                <w:highlight w:val="none"/>
              </w:rPr>
              <w:t>监测计划表</w:t>
            </w:r>
          </w:p>
          <w:tbl>
            <w:tblPr>
              <w:tblStyle w:val="29"/>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62"/>
              <w:gridCol w:w="1130"/>
              <w:gridCol w:w="1234"/>
              <w:gridCol w:w="817"/>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编号及名称</w:t>
                  </w:r>
                </w:p>
              </w:tc>
              <w:tc>
                <w:tcPr>
                  <w:tcW w:w="1962"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环保措施</w:t>
                  </w:r>
                </w:p>
              </w:tc>
              <w:tc>
                <w:tcPr>
                  <w:tcW w:w="113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监测点位</w:t>
                  </w:r>
                </w:p>
              </w:tc>
              <w:tc>
                <w:tcPr>
                  <w:tcW w:w="1234"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rPr>
                    <w:t>监测</w:t>
                  </w:r>
                  <w:r>
                    <w:rPr>
                      <w:rFonts w:hint="default" w:ascii="Times New Roman" w:hAnsi="Times New Roman" w:eastAsia="宋体" w:cs="Times New Roman"/>
                      <w:b/>
                      <w:bCs/>
                      <w:color w:val="auto"/>
                      <w:highlight w:val="none"/>
                      <w:lang w:val="en-US" w:eastAsia="zh-CN"/>
                    </w:rPr>
                    <w:t>指标</w:t>
                  </w:r>
                </w:p>
              </w:tc>
              <w:tc>
                <w:tcPr>
                  <w:tcW w:w="817"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w:t>
                  </w:r>
                </w:p>
              </w:tc>
              <w:tc>
                <w:tcPr>
                  <w:tcW w:w="2304"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790"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w:t>
                  </w:r>
                </w:p>
              </w:tc>
              <w:tc>
                <w:tcPr>
                  <w:tcW w:w="1962"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食品加工异味</w:t>
                  </w:r>
                  <w:r>
                    <w:rPr>
                      <w:rFonts w:hint="default" w:ascii="Times New Roman" w:hAnsi="Times New Roman" w:eastAsia="宋体" w:cs="Times New Roman"/>
                      <w:color w:val="auto"/>
                      <w:highlight w:val="none"/>
                    </w:rPr>
                    <w:t>通过加强车间通排风</w:t>
                  </w:r>
                </w:p>
              </w:tc>
              <w:tc>
                <w:tcPr>
                  <w:tcW w:w="1130"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1"/>
                      <w:highlight w:val="none"/>
                      <w:lang w:val="en-US" w:eastAsia="zh-CN"/>
                    </w:rPr>
                    <w:t>周界外浓度最高点</w:t>
                  </w:r>
                </w:p>
              </w:tc>
              <w:tc>
                <w:tcPr>
                  <w:tcW w:w="123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颗粒物、臭气浓度</w:t>
                  </w:r>
                </w:p>
              </w:tc>
              <w:tc>
                <w:tcPr>
                  <w:tcW w:w="8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1次/半年</w:t>
                  </w:r>
                </w:p>
              </w:tc>
              <w:tc>
                <w:tcPr>
                  <w:tcW w:w="2304"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《大气污染物综合排放标准》（GB16297-1996）</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790" w:type="dxa"/>
                  <w:vMerge w:val="restart"/>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排气筒</w:t>
                  </w:r>
                  <w:r>
                    <w:rPr>
                      <w:rFonts w:hint="eastAsia" w:ascii="宋体" w:hAnsi="宋体" w:eastAsia="宋体" w:cs="宋体"/>
                      <w:bCs/>
                      <w:color w:val="auto"/>
                      <w:sz w:val="21"/>
                      <w:szCs w:val="21"/>
                      <w:lang w:val="en-US" w:eastAsia="zh-CN"/>
                    </w:rPr>
                    <w:t>（DA001)</w:t>
                  </w:r>
                </w:p>
              </w:tc>
              <w:tc>
                <w:tcPr>
                  <w:tcW w:w="1962"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油炸工序废气经</w:t>
                  </w:r>
                  <w:r>
                    <w:rPr>
                      <w:rFonts w:hint="eastAsia" w:ascii="Times New Roman" w:hAnsi="Times New Roman" w:eastAsia="宋体" w:cs="Times New Roman"/>
                      <w:color w:val="auto"/>
                      <w:highlight w:val="none"/>
                      <w:lang w:val="en-US" w:eastAsia="zh-CN"/>
                    </w:rPr>
                    <w:t>集气罩+高效静电油烟净化器（净化效率9</w:t>
                  </w:r>
                  <w:r>
                    <w:rPr>
                      <w:rFonts w:hint="eastAsia" w:ascii="Times New Roman" w:hAnsi="Times New Roman"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%）处理，再通过</w:t>
                  </w:r>
                  <w:r>
                    <w:rPr>
                      <w:rFonts w:hint="eastAsia" w:ascii="Times New Roman" w:hAnsi="Times New Roman" w:cs="Times New Roman"/>
                      <w:color w:val="auto"/>
                      <w:highlight w:val="none"/>
                      <w:lang w:val="en-US" w:eastAsia="zh-CN"/>
                    </w:rPr>
                    <w:t>高于</w:t>
                  </w:r>
                  <w:r>
                    <w:rPr>
                      <w:rFonts w:hint="eastAsia" w:ascii="Times New Roman" w:hAnsi="Times New Roman" w:eastAsia="宋体" w:cs="Times New Roman"/>
                      <w:color w:val="auto"/>
                      <w:highlight w:val="none"/>
                      <w:lang w:val="en-US" w:eastAsia="zh-CN"/>
                    </w:rPr>
                    <w:t>屋顶</w:t>
                  </w:r>
                  <w:r>
                    <w:rPr>
                      <w:rFonts w:hint="eastAsia" w:ascii="Times New Roman" w:hAnsi="Times New Roman" w:cs="Times New Roman"/>
                      <w:color w:val="auto"/>
                      <w:highlight w:val="none"/>
                      <w:lang w:val="en-US" w:eastAsia="zh-CN"/>
                    </w:rPr>
                    <w:t>排气筒</w:t>
                  </w:r>
                  <w:r>
                    <w:rPr>
                      <w:rFonts w:hint="eastAsia" w:ascii="Times New Roman" w:hAnsi="Times New Roman" w:eastAsia="宋体" w:cs="Times New Roman"/>
                      <w:color w:val="auto"/>
                      <w:highlight w:val="none"/>
                      <w:lang w:val="en-US" w:eastAsia="zh-CN"/>
                    </w:rPr>
                    <w:t>高空排放</w:t>
                  </w:r>
                </w:p>
              </w:tc>
              <w:tc>
                <w:tcPr>
                  <w:tcW w:w="1130"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排气筒</w:t>
                  </w:r>
                </w:p>
              </w:tc>
              <w:tc>
                <w:tcPr>
                  <w:tcW w:w="1234"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油烟</w:t>
                  </w:r>
                </w:p>
              </w:tc>
              <w:tc>
                <w:tcPr>
                  <w:tcW w:w="817"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1次/半年</w:t>
                  </w:r>
                </w:p>
              </w:tc>
              <w:tc>
                <w:tcPr>
                  <w:tcW w:w="2304"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《饮食业油烟排放标准》（GB18483-2001）</w:t>
                  </w:r>
                  <w:r>
                    <w:rPr>
                      <w:rFonts w:hint="eastAsia" w:ascii="Times New Roman" w:hAnsi="Times New Roman" w:cs="Times New Roman"/>
                      <w:color w:val="auto"/>
                      <w:highlight w:val="none"/>
                      <w:lang w:eastAsia="zh-CN"/>
                    </w:rPr>
                    <w:t>大</w:t>
                  </w:r>
                  <w:r>
                    <w:rPr>
                      <w:rFonts w:hint="eastAsia" w:ascii="Times New Roman" w:hAnsi="Times New Roman" w:cs="Times New Roman"/>
                      <w:color w:val="auto"/>
                      <w:highlight w:val="none"/>
                      <w:lang w:val="en-US" w:eastAsia="zh-CN"/>
                    </w:rPr>
                    <w:t>型标准标准限值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790" w:type="dxa"/>
                  <w:vMerge w:val="continue"/>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color w:val="auto"/>
                      <w:sz w:val="21"/>
                      <w:szCs w:val="21"/>
                      <w:highlight w:val="none"/>
                      <w:lang w:val="en-US" w:eastAsia="zh-CN"/>
                    </w:rPr>
                  </w:pPr>
                </w:p>
              </w:tc>
              <w:tc>
                <w:tcPr>
                  <w:tcW w:w="1962"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宋体" w:hAnsi="宋体" w:cs="宋体"/>
                      <w:color w:val="auto"/>
                      <w:kern w:val="0"/>
                      <w:sz w:val="21"/>
                      <w:szCs w:val="21"/>
                      <w:lang w:val="en-US" w:eastAsia="zh-CN"/>
                    </w:rPr>
                    <w:t>食堂油烟废气经</w:t>
                  </w:r>
                  <w:r>
                    <w:rPr>
                      <w:rFonts w:hint="eastAsia" w:ascii="宋体" w:hAnsi="宋体" w:eastAsia="宋体" w:cs="宋体"/>
                      <w:color w:val="auto"/>
                      <w:kern w:val="0"/>
                      <w:sz w:val="21"/>
                      <w:szCs w:val="21"/>
                      <w:lang w:val="en-US" w:eastAsia="zh-CN"/>
                    </w:rPr>
                    <w:t>油烟净化器（</w:t>
                  </w:r>
                  <w:r>
                    <w:rPr>
                      <w:rFonts w:hint="eastAsia" w:ascii="宋体" w:hAnsi="宋体" w:eastAsia="宋体" w:cs="宋体"/>
                      <w:b w:val="0"/>
                      <w:bCs w:val="0"/>
                      <w:color w:val="auto"/>
                      <w:szCs w:val="21"/>
                    </w:rPr>
                    <w:t>净化效率75%</w:t>
                  </w:r>
                  <w:r>
                    <w:rPr>
                      <w:rFonts w:hint="eastAsia" w:ascii="宋体" w:hAnsi="宋体" w:eastAsia="宋体" w:cs="宋体"/>
                      <w:color w:val="auto"/>
                      <w:kern w:val="0"/>
                      <w:sz w:val="21"/>
                      <w:szCs w:val="21"/>
                      <w:lang w:val="en-US" w:eastAsia="zh-CN"/>
                    </w:rPr>
                    <w:t>）处理后，</w:t>
                  </w:r>
                  <w:r>
                    <w:rPr>
                      <w:rFonts w:hint="eastAsia" w:ascii="Times New Roman" w:hAnsi="Times New Roman" w:eastAsia="宋体" w:cs="Times New Roman"/>
                      <w:color w:val="auto"/>
                      <w:highlight w:val="none"/>
                      <w:lang w:val="en-US" w:eastAsia="zh-CN"/>
                    </w:rPr>
                    <w:t>通过</w:t>
                  </w:r>
                  <w:r>
                    <w:rPr>
                      <w:rFonts w:hint="eastAsia" w:ascii="Times New Roman" w:hAnsi="Times New Roman" w:cs="Times New Roman"/>
                      <w:color w:val="auto"/>
                      <w:highlight w:val="none"/>
                      <w:lang w:val="en-US" w:eastAsia="zh-CN"/>
                    </w:rPr>
                    <w:t>高于</w:t>
                  </w:r>
                  <w:r>
                    <w:rPr>
                      <w:rFonts w:hint="eastAsia" w:ascii="Times New Roman" w:hAnsi="Times New Roman" w:eastAsia="宋体" w:cs="Times New Roman"/>
                      <w:color w:val="auto"/>
                      <w:highlight w:val="none"/>
                      <w:lang w:val="en-US" w:eastAsia="zh-CN"/>
                    </w:rPr>
                    <w:t>屋顶</w:t>
                  </w:r>
                  <w:r>
                    <w:rPr>
                      <w:rFonts w:hint="eastAsia" w:ascii="Times New Roman" w:hAnsi="Times New Roman" w:cs="Times New Roman"/>
                      <w:color w:val="auto"/>
                      <w:highlight w:val="none"/>
                      <w:lang w:val="en-US" w:eastAsia="zh-CN"/>
                    </w:rPr>
                    <w:t>排气筒</w:t>
                  </w:r>
                  <w:r>
                    <w:rPr>
                      <w:rFonts w:hint="eastAsia" w:ascii="Times New Roman" w:hAnsi="Times New Roman" w:eastAsia="宋体" w:cs="Times New Roman"/>
                      <w:color w:val="auto"/>
                      <w:highlight w:val="none"/>
                      <w:lang w:val="en-US" w:eastAsia="zh-CN"/>
                    </w:rPr>
                    <w:t>高空排放</w:t>
                  </w:r>
                </w:p>
              </w:tc>
              <w:tc>
                <w:tcPr>
                  <w:tcW w:w="1130"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排气筒</w:t>
                  </w:r>
                </w:p>
              </w:tc>
              <w:tc>
                <w:tcPr>
                  <w:tcW w:w="1234"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油烟</w:t>
                  </w:r>
                </w:p>
              </w:tc>
              <w:tc>
                <w:tcPr>
                  <w:tcW w:w="817"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1次/半年</w:t>
                  </w:r>
                </w:p>
              </w:tc>
              <w:tc>
                <w:tcPr>
                  <w:tcW w:w="2304"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《饮食业油烟排放标准》（GB18483-2001）</w:t>
                  </w:r>
                  <w:r>
                    <w:rPr>
                      <w:rFonts w:hint="eastAsia" w:ascii="Times New Roman" w:hAnsi="Times New Roman" w:eastAsia="宋体" w:cs="Times New Roman"/>
                      <w:color w:val="auto"/>
                      <w:highlight w:val="none"/>
                      <w:lang w:val="en-US" w:eastAsia="zh-CN"/>
                    </w:rPr>
                    <w:t>中型标准限值</w:t>
                  </w:r>
                </w:p>
              </w:tc>
            </w:tr>
          </w:tbl>
          <w:p>
            <w:pPr>
              <w:pStyle w:val="14"/>
              <w:spacing w:line="360" w:lineRule="auto"/>
              <w:ind w:left="0" w:leftChars="0" w:right="0" w:firstLine="0" w:firstLineChars="0"/>
              <w:jc w:val="left"/>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lang w:val="en-US" w:eastAsia="zh-CN"/>
              </w:rPr>
              <w:t>2</w:t>
            </w:r>
            <w:r>
              <w:rPr>
                <w:rFonts w:hint="default" w:ascii="Times New Roman" w:hAnsi="Times New Roman" w:eastAsia="宋体" w:cs="Times New Roman"/>
                <w:b/>
                <w:bCs/>
                <w:color w:val="auto"/>
                <w:szCs w:val="24"/>
                <w:highlight w:val="none"/>
              </w:rPr>
              <w:t>、水环境影响分析</w:t>
            </w:r>
          </w:p>
          <w:p>
            <w:pPr>
              <w:tabs>
                <w:tab w:val="left" w:pos="431"/>
              </w:tabs>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2.1废水源强</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项目运营期废水主要为生活污水和生产废水。</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（1）生活污水</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职工生活用水量为</w:t>
            </w:r>
            <w:r>
              <w:rPr>
                <w:rFonts w:hint="eastAsia" w:ascii="Times New Roman" w:hAnsi="Times New Roman" w:cs="Times New Roman"/>
                <w:color w:val="auto"/>
                <w:sz w:val="24"/>
                <w:highlight w:val="none"/>
                <w:lang w:val="en-US" w:eastAsia="zh-CN"/>
              </w:rPr>
              <w:t>1620</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t/d），生活污水产生量按生活用水量的80%计，生活污水产生量为</w:t>
            </w:r>
            <w:r>
              <w:rPr>
                <w:rFonts w:hint="eastAsia" w:ascii="Times New Roman" w:hAnsi="Times New Roman" w:cs="Times New Roman"/>
                <w:color w:val="auto"/>
                <w:sz w:val="24"/>
                <w:highlight w:val="none"/>
                <w:lang w:val="en-US" w:eastAsia="zh-CN"/>
              </w:rPr>
              <w:t>3.6</w:t>
            </w:r>
            <w:r>
              <w:rPr>
                <w:rFonts w:hint="default" w:ascii="Times New Roman" w:hAnsi="Times New Roman" w:eastAsia="宋体" w:cs="Times New Roman"/>
                <w:color w:val="auto"/>
                <w:sz w:val="24"/>
                <w:highlight w:val="none"/>
                <w:lang w:val="en-US" w:eastAsia="zh-CN"/>
              </w:rPr>
              <w:t>t/d，</w:t>
            </w:r>
            <w:r>
              <w:rPr>
                <w:rFonts w:hint="eastAsia" w:ascii="Times New Roman" w:hAnsi="Times New Roman" w:cs="Times New Roman"/>
                <w:color w:val="auto"/>
                <w:sz w:val="24"/>
                <w:highlight w:val="none"/>
                <w:lang w:val="en-US" w:eastAsia="zh-CN"/>
              </w:rPr>
              <w:t>1296</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生活污水</w:t>
            </w:r>
            <w:r>
              <w:rPr>
                <w:rFonts w:hint="eastAsia" w:ascii="Times New Roman" w:hAnsi="Times New Roman" w:eastAsia="宋体" w:cs="Times New Roman"/>
                <w:color w:val="auto"/>
                <w:sz w:val="24"/>
                <w:highlight w:val="none"/>
                <w:lang w:val="en-US" w:eastAsia="zh-CN"/>
              </w:rPr>
              <w:t>通过厂区内</w:t>
            </w:r>
            <w:r>
              <w:rPr>
                <w:rFonts w:hint="default" w:ascii="Times New Roman" w:hAnsi="Times New Roman" w:eastAsia="宋体" w:cs="Times New Roman"/>
                <w:color w:val="auto"/>
                <w:sz w:val="24"/>
                <w:highlight w:val="none"/>
                <w:lang w:val="en-US" w:eastAsia="zh-CN"/>
              </w:rPr>
              <w:t>玻璃钢化粪池收集后由园区污水管网排入</w:t>
            </w:r>
            <w:r>
              <w:rPr>
                <w:rFonts w:hint="eastAsia" w:ascii="Times New Roman" w:hAnsi="Times New Roman" w:cs="Times New Roman"/>
                <w:color w:val="auto"/>
                <w:sz w:val="24"/>
                <w:highlight w:val="none"/>
                <w:lang w:val="en-US" w:eastAsia="zh-CN"/>
              </w:rPr>
              <w:t>乌兰浩特市成泽水务有限责任公司经济技术开发区污水处理厂</w:t>
            </w:r>
            <w:r>
              <w:rPr>
                <w:rFonts w:hint="default" w:ascii="Times New Roman" w:hAnsi="Times New Roman" w:eastAsia="宋体" w:cs="Times New Roman"/>
                <w:color w:val="auto"/>
                <w:sz w:val="24"/>
                <w:highlight w:val="none"/>
                <w:lang w:val="en-US" w:eastAsia="zh-CN"/>
              </w:rPr>
              <w:t>。</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生产</w:t>
            </w:r>
            <w:r>
              <w:rPr>
                <w:rFonts w:hint="eastAsia" w:ascii="Times New Roman" w:hAnsi="Times New Roman" w:eastAsia="宋体" w:cs="Times New Roman"/>
                <w:color w:val="auto"/>
                <w:sz w:val="24"/>
                <w:highlight w:val="none"/>
                <w:lang w:val="en-US" w:eastAsia="zh-CN"/>
              </w:rPr>
              <w:t>废水</w:t>
            </w:r>
          </w:p>
          <w:p>
            <w:pPr>
              <w:pStyle w:val="9"/>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本项目生产用水主要为豆腐加工产生废水、豆芽加工产生废水和</w:t>
            </w:r>
            <w:r>
              <w:rPr>
                <w:rFonts w:hint="default" w:ascii="Times New Roman" w:hAnsi="Times New Roman" w:eastAsia="宋体" w:cs="Times New Roman"/>
                <w:color w:val="auto"/>
                <w:sz w:val="24"/>
                <w:highlight w:val="none"/>
                <w:lang w:val="en-US" w:eastAsia="zh-CN"/>
              </w:rPr>
              <w:t>设备及车间冲洗</w:t>
            </w:r>
            <w:r>
              <w:rPr>
                <w:rFonts w:hint="eastAsia" w:ascii="Times New Roman" w:hAnsi="Times New Roman" w:eastAsia="宋体" w:cs="Times New Roman"/>
                <w:color w:val="auto"/>
                <w:sz w:val="24"/>
                <w:highlight w:val="none"/>
                <w:lang w:val="en-US" w:eastAsia="zh-CN"/>
              </w:rPr>
              <w:t>废</w:t>
            </w:r>
            <w:r>
              <w:rPr>
                <w:rFonts w:hint="default" w:ascii="Times New Roman" w:hAnsi="Times New Roman" w:eastAsia="宋体" w:cs="Times New Roman"/>
                <w:color w:val="auto"/>
                <w:sz w:val="24"/>
                <w:highlight w:val="none"/>
                <w:lang w:val="en-US" w:eastAsia="zh-CN"/>
              </w:rPr>
              <w:t>水</w:t>
            </w:r>
            <w:r>
              <w:rPr>
                <w:rFonts w:hint="eastAsia" w:ascii="Times New Roman" w:hAnsi="Times New Roman" w:eastAsia="宋体" w:cs="Times New Roman"/>
                <w:color w:val="auto"/>
                <w:sz w:val="24"/>
                <w:highlight w:val="none"/>
                <w:lang w:val="en-US" w:eastAsia="zh-CN"/>
              </w:rPr>
              <w:t>。</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豆腐加工</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豆腐生产工序中</w:t>
            </w:r>
            <w:r>
              <w:rPr>
                <w:rFonts w:hint="default" w:ascii="Times New Roman" w:hAnsi="Times New Roman" w:eastAsia="宋体" w:cs="Times New Roman"/>
                <w:color w:val="auto"/>
                <w:sz w:val="24"/>
                <w:highlight w:val="none"/>
                <w:lang w:val="en-US" w:eastAsia="zh-CN"/>
              </w:rPr>
              <w:t>清洗用水量为</w:t>
            </w:r>
            <w:r>
              <w:rPr>
                <w:rFonts w:hint="eastAsia" w:ascii="Times New Roman" w:hAnsi="Times New Roman" w:cs="Times New Roman"/>
                <w:color w:val="auto"/>
                <w:sz w:val="24"/>
                <w:highlight w:val="none"/>
                <w:lang w:val="en-US" w:eastAsia="zh-CN"/>
              </w:rPr>
              <w:t>10.30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3709.5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，排入暂存池经沉淀后</w:t>
            </w:r>
            <w:r>
              <w:rPr>
                <w:rFonts w:hint="eastAsia" w:ascii="Times New Roman" w:hAnsi="Times New Roman" w:cs="Times New Roman"/>
                <w:color w:val="auto"/>
                <w:sz w:val="24"/>
                <w:highlight w:val="none"/>
                <w:lang w:val="en-US" w:eastAsia="zh-CN"/>
              </w:rPr>
              <w:t>用于车间地面清洗</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浸泡废水产生量为</w:t>
            </w:r>
            <w:r>
              <w:rPr>
                <w:rFonts w:hint="eastAsia" w:ascii="Times New Roman" w:hAnsi="Times New Roman" w:cs="Times New Roman"/>
                <w:color w:val="auto"/>
                <w:sz w:val="24"/>
                <w:highlight w:val="none"/>
                <w:lang w:val="en-US" w:eastAsia="zh-CN"/>
              </w:rPr>
              <w:t>12.365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4451.4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经污水管网排入乌兰浩特市成泽水务有限责任公司经济技术开发区污水处理厂</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磨浆用量为</w:t>
            </w:r>
            <w:r>
              <w:rPr>
                <w:rFonts w:hint="eastAsia" w:ascii="Times New Roman" w:hAnsi="Times New Roman" w:cs="Times New Roman"/>
                <w:color w:val="auto"/>
                <w:sz w:val="24"/>
                <w:highlight w:val="none"/>
                <w:lang w:val="en-US" w:eastAsia="zh-CN"/>
              </w:rPr>
              <w:t>82.43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29676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磨浆用水全部进入煮浆工序中</w:t>
            </w:r>
            <w:r>
              <w:rPr>
                <w:rFonts w:hint="eastAsia" w:ascii="Times New Roman" w:hAnsi="Times New Roman" w:eastAsia="宋体" w:cs="Times New Roman"/>
                <w:color w:val="auto"/>
                <w:sz w:val="24"/>
                <w:highlight w:val="none"/>
                <w:lang w:val="en-US" w:eastAsia="zh-CN"/>
              </w:rPr>
              <w:t>；过滤工序中，</w:t>
            </w:r>
            <w:r>
              <w:rPr>
                <w:rFonts w:hint="default" w:ascii="Times New Roman" w:hAnsi="Times New Roman" w:eastAsia="宋体" w:cs="Times New Roman"/>
                <w:color w:val="auto"/>
                <w:sz w:val="24"/>
                <w:highlight w:val="none"/>
                <w:lang w:val="en-US" w:eastAsia="zh-CN"/>
              </w:rPr>
              <w:t>过滤后的浆水</w:t>
            </w:r>
            <w:r>
              <w:rPr>
                <w:rFonts w:hint="eastAsia" w:ascii="Times New Roman" w:hAnsi="Times New Roman" w:eastAsia="宋体" w:cs="Times New Roman"/>
                <w:color w:val="auto"/>
                <w:sz w:val="24"/>
                <w:highlight w:val="none"/>
                <w:lang w:val="en-US" w:eastAsia="zh-CN"/>
              </w:rPr>
              <w:t>产生量为</w:t>
            </w:r>
            <w:r>
              <w:rPr>
                <w:rFonts w:hint="eastAsia" w:ascii="Times New Roman" w:hAnsi="Times New Roman" w:cs="Times New Roman"/>
                <w:color w:val="auto"/>
                <w:sz w:val="24"/>
                <w:highlight w:val="none"/>
                <w:lang w:val="en-US" w:eastAsia="zh-CN"/>
              </w:rPr>
              <w:t>3338.55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、9.27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全部进入煮浆工序中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煮浆水为</w:t>
            </w:r>
            <w:r>
              <w:rPr>
                <w:rFonts w:hint="eastAsia" w:ascii="Times New Roman" w:hAnsi="Times New Roman" w:cs="Times New Roman"/>
                <w:color w:val="auto"/>
                <w:sz w:val="24"/>
                <w:highlight w:val="none"/>
                <w:lang w:val="en-US" w:eastAsia="zh-CN"/>
              </w:rPr>
              <w:t>33014.55</w:t>
            </w:r>
            <w:r>
              <w:rPr>
                <w:rFonts w:hint="default" w:ascii="Times New Roman" w:hAnsi="Times New Roman" w:eastAsia="宋体" w:cs="Times New Roman"/>
                <w:color w:val="auto"/>
                <w:sz w:val="24"/>
                <w:highlight w:val="none"/>
                <w:lang w:val="en-US" w:eastAsia="zh-CN"/>
              </w:rPr>
              <w:t>t/a，蒸煮过程会有90%带入豆浆中，10%在蒸煮过程中以水蒸气形式损耗，即损耗水量为</w:t>
            </w:r>
            <w:r>
              <w:rPr>
                <w:rFonts w:hint="eastAsia" w:ascii="Times New Roman" w:hAnsi="Times New Roman" w:cs="Times New Roman"/>
                <w:color w:val="auto"/>
                <w:sz w:val="24"/>
                <w:highlight w:val="none"/>
                <w:lang w:val="en-US" w:eastAsia="zh-CN"/>
              </w:rPr>
              <w:t>9.17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3301.455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/a，无废水产生</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成型压榨废水为</w:t>
            </w:r>
            <w:r>
              <w:rPr>
                <w:rFonts w:hint="eastAsia" w:ascii="Times New Roman" w:hAnsi="Times New Roman" w:cs="Times New Roman"/>
                <w:color w:val="auto"/>
                <w:sz w:val="24"/>
                <w:highlight w:val="none"/>
                <w:lang w:val="en-US" w:eastAsia="zh-CN"/>
              </w:rPr>
              <w:t>29676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82.43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lang w:val="en-US" w:eastAsia="zh-CN"/>
              </w:rPr>
              <w:t>当日</w:t>
            </w:r>
            <w:r>
              <w:rPr>
                <w:rFonts w:hint="eastAsia" w:ascii="Times New Roman" w:hAnsi="Times New Roman" w:eastAsia="宋体" w:cs="Times New Roman"/>
                <w:color w:val="auto"/>
                <w:sz w:val="24"/>
                <w:highlight w:val="none"/>
                <w:lang w:val="en-US" w:eastAsia="zh-CN"/>
              </w:rPr>
              <w:t>由污水罐车</w:t>
            </w:r>
            <w:r>
              <w:rPr>
                <w:rFonts w:hint="default" w:ascii="Times New Roman" w:hAnsi="Times New Roman" w:eastAsia="宋体" w:cs="Times New Roman"/>
                <w:color w:val="auto"/>
                <w:sz w:val="24"/>
                <w:highlight w:val="none"/>
                <w:lang w:val="en-US" w:eastAsia="zh-CN"/>
              </w:rPr>
              <w:t>运送至乌兰浩特市成泽水务有限责任公司</w:t>
            </w:r>
            <w:r>
              <w:rPr>
                <w:rFonts w:hint="eastAsia" w:ascii="Times New Roman" w:hAnsi="Times New Roman" w:eastAsia="宋体" w:cs="Times New Roman"/>
                <w:color w:val="auto"/>
                <w:sz w:val="24"/>
                <w:highlight w:val="none"/>
                <w:lang w:val="en-US" w:eastAsia="zh-CN"/>
              </w:rPr>
              <w:t>。</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B.豆芽加工</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豆芽</w:t>
            </w:r>
            <w:r>
              <w:rPr>
                <w:rFonts w:hint="default" w:ascii="Times New Roman" w:hAnsi="Times New Roman" w:eastAsia="宋体" w:cs="Times New Roman"/>
                <w:color w:val="auto"/>
                <w:sz w:val="24"/>
                <w:highlight w:val="none"/>
                <w:lang w:val="en-US" w:eastAsia="zh-CN"/>
              </w:rPr>
              <w:t>清洗用水量为</w:t>
            </w:r>
            <w:r>
              <w:rPr>
                <w:rFonts w:hint="eastAsia" w:ascii="Times New Roman" w:hAnsi="Times New Roman" w:cs="Times New Roman"/>
                <w:color w:val="auto"/>
                <w:sz w:val="24"/>
                <w:highlight w:val="none"/>
                <w:lang w:val="en-US" w:eastAsia="zh-CN"/>
              </w:rPr>
              <w:t>0.23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82.5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，排入暂存池经沉淀后</w:t>
            </w:r>
            <w:r>
              <w:rPr>
                <w:rFonts w:hint="eastAsia" w:ascii="Times New Roman" w:hAnsi="Times New Roman" w:cs="Times New Roman"/>
                <w:color w:val="auto"/>
                <w:sz w:val="24"/>
                <w:highlight w:val="none"/>
                <w:lang w:val="en-US" w:eastAsia="zh-CN"/>
              </w:rPr>
              <w:t>用于车间地面清洗</w:t>
            </w:r>
            <w:r>
              <w:rPr>
                <w:rFonts w:hint="eastAsia"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lang w:val="en-US" w:eastAsia="zh-CN"/>
              </w:rPr>
              <w:t>洒水</w:t>
            </w:r>
            <w:r>
              <w:rPr>
                <w:rFonts w:hint="eastAsia" w:ascii="Times New Roman" w:hAnsi="Times New Roman" w:eastAsia="宋体" w:cs="Times New Roman"/>
                <w:color w:val="auto"/>
                <w:sz w:val="24"/>
                <w:highlight w:val="none"/>
                <w:lang w:val="en-US" w:eastAsia="zh-CN"/>
              </w:rPr>
              <w:t>工序中</w:t>
            </w:r>
            <w:r>
              <w:rPr>
                <w:rFonts w:hint="default" w:ascii="Times New Roman" w:hAnsi="Times New Roman" w:eastAsia="宋体" w:cs="Times New Roman"/>
                <w:color w:val="auto"/>
                <w:sz w:val="24"/>
                <w:highlight w:val="none"/>
                <w:lang w:val="en-US" w:eastAsia="zh-CN"/>
              </w:rPr>
              <w:t>浸泡废水的产生量为</w:t>
            </w:r>
            <w:r>
              <w:rPr>
                <w:rFonts w:hint="eastAsia" w:ascii="Times New Roman" w:hAnsi="Times New Roman" w:eastAsia="宋体" w:cs="Times New Roman"/>
                <w:color w:val="auto"/>
                <w:sz w:val="24"/>
                <w:highlight w:val="none"/>
                <w:lang w:val="en-US" w:eastAsia="zh-CN"/>
              </w:rPr>
              <w:t>11.</w:t>
            </w:r>
            <w:r>
              <w:rPr>
                <w:rFonts w:hint="eastAsia" w:ascii="Times New Roman" w:hAnsi="Times New Roman" w:cs="Times New Roman"/>
                <w:color w:val="auto"/>
                <w:sz w:val="24"/>
                <w:highlight w:val="none"/>
                <w:lang w:val="en-US" w:eastAsia="zh-CN"/>
              </w:rPr>
              <w:t>336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4080.96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经污水管网排入乌兰浩特市成泽水务有限责任公司经济技术开发区污水处理厂</w:t>
            </w:r>
            <w:r>
              <w:rPr>
                <w:rFonts w:hint="default" w:ascii="Times New Roman" w:hAnsi="Times New Roman" w:eastAsia="宋体" w:cs="Times New Roman"/>
                <w:color w:val="auto"/>
                <w:sz w:val="24"/>
                <w:highlight w:val="none"/>
                <w:lang w:val="en-US" w:eastAsia="zh-CN"/>
              </w:rPr>
              <w:t>。</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lang w:val="en-US" w:eastAsia="zh-CN"/>
              </w:rPr>
              <w:t>设备及车间冲洗用水</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设备清洗用水量为1080m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/a(3m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/d)。设备清洗用水损耗量约为</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%，则设备清洗废水产生量约为2.4m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/d、864m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，经污水管网排入</w:t>
            </w:r>
            <w:r>
              <w:rPr>
                <w:rFonts w:hint="eastAsia" w:ascii="Times New Roman" w:hAnsi="Times New Roman" w:cs="Times New Roman"/>
                <w:color w:val="auto"/>
                <w:sz w:val="24"/>
                <w:highlight w:val="none"/>
                <w:lang w:val="en-US" w:eastAsia="zh-CN"/>
              </w:rPr>
              <w:t>乌兰浩特市成泽水务有限责任公司经济技术开</w:t>
            </w:r>
            <w:r>
              <w:rPr>
                <w:rFonts w:hint="eastAsia" w:ascii="Times New Roman" w:hAnsi="Times New Roman" w:cs="Times New Roman"/>
                <w:color w:val="auto"/>
                <w:sz w:val="24"/>
                <w:highlight w:val="none"/>
                <w:lang w:val="en-US" w:eastAsia="zh-CN"/>
              </w:rPr>
              <w:t>发区污水处理厂</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车间地面清洗废水的产生量为</w:t>
            </w:r>
            <w:r>
              <w:rPr>
                <w:rFonts w:hint="eastAsia" w:ascii="Times New Roman" w:hAnsi="Times New Roman" w:cs="Times New Roman"/>
                <w:color w:val="auto"/>
                <w:sz w:val="24"/>
                <w:highlight w:val="none"/>
                <w:lang w:val="en-US" w:eastAsia="zh-CN"/>
              </w:rPr>
              <w:t>17.896</w:t>
            </w:r>
            <w:r>
              <w:rPr>
                <w:rFonts w:hint="default" w:ascii="Times New Roman" w:hAnsi="Times New Roman" w:eastAsia="宋体" w:cs="Times New Roman"/>
                <w:color w:val="auto"/>
                <w:sz w:val="24"/>
                <w:highlight w:val="none"/>
                <w:lang w:val="en-US" w:eastAsia="zh-CN"/>
              </w:rPr>
              <w:t>t/d</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6442.56</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），经污水管网排入</w:t>
            </w:r>
            <w:r>
              <w:rPr>
                <w:rFonts w:hint="eastAsia" w:ascii="Times New Roman" w:hAnsi="Times New Roman" w:cs="Times New Roman"/>
                <w:color w:val="auto"/>
                <w:sz w:val="24"/>
                <w:highlight w:val="none"/>
                <w:lang w:val="en-US" w:eastAsia="zh-CN"/>
              </w:rPr>
              <w:t>乌兰浩特市成泽水务有限责任公司经济技术开发区污水处理厂</w:t>
            </w:r>
            <w:r>
              <w:rPr>
                <w:rFonts w:hint="default" w:ascii="Times New Roman" w:hAnsi="Times New Roman" w:eastAsia="宋体" w:cs="Times New Roman"/>
                <w:color w:val="auto"/>
                <w:sz w:val="24"/>
                <w:highlight w:val="none"/>
                <w:lang w:val="en-US" w:eastAsia="zh-CN"/>
              </w:rPr>
              <w:t>。</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D.厂区绿化用水</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绿化用水量为540t/a（3t/d），绿化用水自然蒸发，不产生废水。</w:t>
            </w:r>
          </w:p>
          <w:p>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《排放源统计调查产排污核算方法和系数手册》（公告2021年第24号）中“1392豆制品制造行业产污系数表”</w:t>
            </w:r>
            <w:r>
              <w:rPr>
                <w:rFonts w:hint="eastAsia" w:ascii="Times New Roman" w:hAnsi="Times New Roman" w:cs="Times New Roman"/>
                <w:color w:val="auto"/>
                <w:sz w:val="24"/>
                <w:highlight w:val="none"/>
                <w:lang w:val="en-US" w:eastAsia="zh-CN"/>
              </w:rPr>
              <w:t>与企业提供资料</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本项目废水治理排污情况见表4-</w:t>
            </w:r>
            <w:r>
              <w:rPr>
                <w:rFonts w:hint="eastAsia" w:ascii="Times New Roman" w:hAns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w:t>
            </w:r>
          </w:p>
          <w:p>
            <w:pPr>
              <w:keepNext w:val="0"/>
              <w:keepLines w:val="0"/>
              <w:widowControl/>
              <w:suppressLineNumbers w:val="0"/>
              <w:spacing w:line="360" w:lineRule="auto"/>
              <w:jc w:val="center"/>
              <w:rPr>
                <w:rFonts w:hint="default"/>
                <w:color w:val="auto"/>
              </w:rPr>
            </w:pPr>
            <w:r>
              <w:rPr>
                <w:rFonts w:hint="eastAsia" w:ascii="宋体" w:hAnsi="宋体" w:eastAsia="宋体" w:cs="宋体"/>
                <w:b/>
                <w:bCs/>
                <w:color w:val="auto"/>
                <w:sz w:val="21"/>
                <w:lang w:val="en-US" w:eastAsia="zh-CN"/>
              </w:rPr>
              <w:t>表4-</w:t>
            </w:r>
            <w:r>
              <w:rPr>
                <w:rFonts w:hint="eastAsia" w:ascii="宋体" w:hAnsi="宋体" w:cs="宋体"/>
                <w:b/>
                <w:bCs/>
                <w:color w:val="auto"/>
                <w:sz w:val="21"/>
                <w:lang w:val="en-US" w:eastAsia="zh-CN"/>
              </w:rPr>
              <w:t>5</w:t>
            </w:r>
            <w:r>
              <w:rPr>
                <w:rFonts w:hint="eastAsia" w:ascii="宋体" w:hAnsi="宋体" w:eastAsia="宋体" w:cs="宋体"/>
                <w:b/>
                <w:bCs/>
                <w:color w:val="auto"/>
                <w:sz w:val="21"/>
                <w:lang w:val="en-US" w:eastAsia="zh-CN"/>
              </w:rPr>
              <w:t xml:space="preserve">  本项目废水治理排污情况</w:t>
            </w:r>
          </w:p>
          <w:tbl>
            <w:tblPr>
              <w:tblStyle w:val="29"/>
              <w:tblW w:w="833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15"/>
              <w:gridCol w:w="910"/>
              <w:gridCol w:w="968"/>
              <w:gridCol w:w="890"/>
              <w:gridCol w:w="647"/>
              <w:gridCol w:w="644"/>
              <w:gridCol w:w="751"/>
              <w:gridCol w:w="181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1028" w:type="pct"/>
                  <w:vMerge w:val="restart"/>
                  <w:noWrap w:val="0"/>
                  <w:vAlign w:val="center"/>
                </w:tcPr>
                <w:p>
                  <w:pPr>
                    <w:spacing w:line="36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废水种类</w:t>
                  </w:r>
                </w:p>
              </w:tc>
              <w:tc>
                <w:tcPr>
                  <w:tcW w:w="2884" w:type="pct"/>
                  <w:gridSpan w:val="6"/>
                  <w:noWrap w:val="0"/>
                  <w:vAlign w:val="center"/>
                </w:tcPr>
                <w:p>
                  <w:pPr>
                    <w:widowControl/>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污染物（mg/L）</w:t>
                  </w:r>
                </w:p>
              </w:tc>
              <w:tc>
                <w:tcPr>
                  <w:tcW w:w="1087" w:type="pct"/>
                  <w:vMerge w:val="restart"/>
                  <w:noWrap w:val="0"/>
                  <w:vAlign w:val="center"/>
                </w:tcPr>
                <w:p>
                  <w:pPr>
                    <w:widowControl/>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治理</w:t>
                  </w:r>
                  <w:r>
                    <w:rPr>
                      <w:rFonts w:hint="eastAsia" w:ascii="宋体" w:hAnsi="宋体" w:eastAsia="宋体" w:cs="宋体"/>
                      <w:b/>
                      <w:bCs/>
                      <w:color w:val="auto"/>
                      <w:sz w:val="21"/>
                      <w:szCs w:val="21"/>
                    </w:rPr>
                    <w:t>措施/排放去向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028" w:type="pct"/>
                  <w:vMerge w:val="continue"/>
                  <w:noWrap w:val="0"/>
                  <w:vAlign w:val="center"/>
                </w:tcPr>
                <w:p>
                  <w:pPr>
                    <w:spacing w:line="360" w:lineRule="auto"/>
                    <w:ind w:firstLine="420" w:firstLineChars="200"/>
                    <w:jc w:val="center"/>
                    <w:rPr>
                      <w:rFonts w:hint="eastAsia" w:ascii="宋体" w:hAnsi="宋体" w:eastAsia="宋体" w:cs="宋体"/>
                      <w:color w:val="auto"/>
                      <w:sz w:val="21"/>
                      <w:szCs w:val="21"/>
                      <w:lang w:val="en-US" w:eastAsia="zh-CN"/>
                    </w:rPr>
                  </w:pPr>
                </w:p>
              </w:tc>
              <w:tc>
                <w:tcPr>
                  <w:tcW w:w="545" w:type="pct"/>
                  <w:noWrap w:val="0"/>
                  <w:vAlign w:val="center"/>
                </w:tcPr>
                <w:p>
                  <w:pPr>
                    <w:widowControl/>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COD</w:t>
                  </w:r>
                  <w:r>
                    <w:rPr>
                      <w:rFonts w:hint="eastAsia" w:ascii="宋体" w:hAnsi="宋体" w:eastAsia="宋体" w:cs="宋体"/>
                      <w:b/>
                      <w:bCs/>
                      <w:color w:val="auto"/>
                      <w:sz w:val="21"/>
                      <w:szCs w:val="21"/>
                      <w:vertAlign w:val="subscript"/>
                      <w:lang w:val="en-US" w:eastAsia="zh-CN"/>
                    </w:rPr>
                    <w:t>Cr</w:t>
                  </w:r>
                </w:p>
              </w:tc>
              <w:tc>
                <w:tcPr>
                  <w:tcW w:w="580" w:type="pct"/>
                  <w:noWrap w:val="0"/>
                  <w:vAlign w:val="center"/>
                </w:tcPr>
                <w:p>
                  <w:pPr>
                    <w:widowControl/>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BOD</w:t>
                  </w:r>
                  <w:r>
                    <w:rPr>
                      <w:rFonts w:hint="eastAsia" w:ascii="宋体" w:hAnsi="宋体" w:eastAsia="宋体" w:cs="宋体"/>
                      <w:b/>
                      <w:bCs/>
                      <w:color w:val="auto"/>
                      <w:sz w:val="21"/>
                      <w:szCs w:val="21"/>
                      <w:vertAlign w:val="subscript"/>
                      <w:lang w:val="en-US" w:eastAsia="zh-CN"/>
                    </w:rPr>
                    <w:t>5</w:t>
                  </w:r>
                </w:p>
              </w:tc>
              <w:tc>
                <w:tcPr>
                  <w:tcW w:w="533" w:type="pct"/>
                  <w:noWrap w:val="0"/>
                  <w:vAlign w:val="center"/>
                </w:tcPr>
                <w:p>
                  <w:pPr>
                    <w:widowControl/>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SS</w:t>
                  </w:r>
                </w:p>
              </w:tc>
              <w:tc>
                <w:tcPr>
                  <w:tcW w:w="387" w:type="pct"/>
                  <w:noWrap w:val="0"/>
                  <w:vAlign w:val="center"/>
                </w:tcPr>
                <w:p>
                  <w:pPr>
                    <w:widowControl/>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氨氮</w:t>
                  </w:r>
                </w:p>
              </w:tc>
              <w:tc>
                <w:tcPr>
                  <w:tcW w:w="386" w:type="pct"/>
                  <w:noWrap w:val="0"/>
                  <w:vAlign w:val="center"/>
                </w:tcPr>
                <w:p>
                  <w:pPr>
                    <w:widowControl/>
                    <w:jc w:val="center"/>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PH</w:t>
                  </w:r>
                </w:p>
              </w:tc>
              <w:tc>
                <w:tcPr>
                  <w:tcW w:w="450" w:type="pct"/>
                  <w:noWrap w:val="0"/>
                  <w:vAlign w:val="center"/>
                </w:tcPr>
                <w:p>
                  <w:pPr>
                    <w:widowControl/>
                    <w:jc w:val="center"/>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动植物油</w:t>
                  </w:r>
                </w:p>
              </w:tc>
              <w:tc>
                <w:tcPr>
                  <w:tcW w:w="1087" w:type="pct"/>
                  <w:vMerge w:val="continue"/>
                  <w:noWrap w:val="0"/>
                  <w:vAlign w:val="center"/>
                </w:tcPr>
                <w:p>
                  <w:pPr>
                    <w:widowControl/>
                    <w:jc w:val="center"/>
                    <w:rPr>
                      <w:rFonts w:hint="eastAsia" w:ascii="宋体" w:hAnsi="宋体" w:eastAsia="宋体" w:cs="宋体"/>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生活污水（</w:t>
                  </w:r>
                  <w:r>
                    <w:rPr>
                      <w:rFonts w:hint="eastAsia" w:ascii="宋体" w:hAnsi="宋体" w:cs="宋体"/>
                      <w:color w:val="auto"/>
                      <w:sz w:val="21"/>
                      <w:szCs w:val="21"/>
                      <w:lang w:val="en-US" w:eastAsia="zh-CN"/>
                    </w:rPr>
                    <w:t>1296</w:t>
                  </w:r>
                  <w:r>
                    <w:rPr>
                      <w:rFonts w:hint="eastAsia" w:ascii="宋体" w:hAnsi="宋体" w:eastAsia="宋体" w:cs="宋体"/>
                      <w:color w:val="auto"/>
                      <w:sz w:val="21"/>
                      <w:szCs w:val="21"/>
                      <w:lang w:val="en-US" w:eastAsia="zh-CN"/>
                    </w:rPr>
                    <w:t>t/a）</w:t>
                  </w:r>
                </w:p>
              </w:tc>
              <w:tc>
                <w:tcPr>
                  <w:tcW w:w="545"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340</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160</w:t>
                  </w:r>
                </w:p>
              </w:tc>
              <w:tc>
                <w:tcPr>
                  <w:tcW w:w="533"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w:t>
                  </w:r>
                </w:p>
              </w:tc>
              <w:tc>
                <w:tcPr>
                  <w:tcW w:w="386" w:type="pct"/>
                  <w:noWrap/>
                  <w:vAlign w:val="center"/>
                </w:tcPr>
                <w:p>
                  <w:pPr>
                    <w:widowControl/>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6.5-8.5</w:t>
                  </w:r>
                </w:p>
              </w:tc>
              <w:tc>
                <w:tcPr>
                  <w:tcW w:w="450"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1.8</w:t>
                  </w:r>
                </w:p>
              </w:tc>
              <w:tc>
                <w:tcPr>
                  <w:tcW w:w="1087" w:type="pct"/>
                  <w:vMerge w:val="restart"/>
                  <w:noWrap/>
                  <w:vAlign w:val="center"/>
                </w:tcPr>
                <w:p>
                  <w:pPr>
                    <w:widowControl/>
                    <w:jc w:val="both"/>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通过厂区污水管网排入</w:t>
                  </w:r>
                  <w:r>
                    <w:rPr>
                      <w:rFonts w:hint="eastAsia" w:ascii="Times New Roman" w:hAnsi="Times New Roman" w:cs="Times New Roman"/>
                      <w:b w:val="0"/>
                      <w:bCs w:val="0"/>
                      <w:color w:val="auto"/>
                      <w:sz w:val="21"/>
                      <w:szCs w:val="21"/>
                      <w:highlight w:val="none"/>
                      <w:vertAlign w:val="baseline"/>
                      <w:lang w:val="en-US" w:eastAsia="zh-CN"/>
                    </w:rPr>
                    <w:t>乌兰浩特市成泽水务有限责任公司经济技术开发区污水处理厂</w:t>
                  </w:r>
                  <w:r>
                    <w:rPr>
                      <w:rFonts w:hint="default" w:ascii="Times New Roman" w:hAnsi="Times New Roman" w:eastAsia="宋体" w:cs="Times New Roman"/>
                      <w:b w:val="0"/>
                      <w:bCs w:val="0"/>
                      <w:color w:val="auto"/>
                      <w:sz w:val="21"/>
                      <w:szCs w:val="21"/>
                      <w:highlight w:val="none"/>
                      <w:vertAlign w:val="baseline"/>
                      <w:lang w:val="en-US" w:eastAsia="zh-CN"/>
                    </w:rPr>
                    <w:t>统一处理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排放量（t/a）</w:t>
                  </w:r>
                </w:p>
              </w:tc>
              <w:tc>
                <w:tcPr>
                  <w:tcW w:w="545"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0.44</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0.21</w:t>
                  </w:r>
                </w:p>
              </w:tc>
              <w:tc>
                <w:tcPr>
                  <w:tcW w:w="533"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0.26</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w:t>
                  </w:r>
                </w:p>
              </w:tc>
              <w:tc>
                <w:tcPr>
                  <w:tcW w:w="386"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450"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0.002</w:t>
                  </w:r>
                </w:p>
              </w:tc>
              <w:tc>
                <w:tcPr>
                  <w:tcW w:w="1087" w:type="pct"/>
                  <w:vMerge w:val="continue"/>
                  <w:noWrap/>
                  <w:vAlign w:val="center"/>
                </w:tcPr>
                <w:p>
                  <w:pPr>
                    <w:widowControl/>
                    <w:jc w:val="both"/>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豆腐</w:t>
                  </w:r>
                  <w:r>
                    <w:rPr>
                      <w:rFonts w:hint="eastAsia" w:ascii="宋体" w:hAnsi="宋体" w:cs="宋体"/>
                      <w:color w:val="auto"/>
                      <w:sz w:val="21"/>
                      <w:szCs w:val="21"/>
                      <w:lang w:val="en-US" w:eastAsia="zh-CN"/>
                    </w:rPr>
                    <w:t>成型</w:t>
                  </w:r>
                  <w:r>
                    <w:rPr>
                      <w:rFonts w:hint="eastAsia" w:ascii="宋体" w:hAnsi="宋体" w:eastAsia="宋体" w:cs="宋体"/>
                      <w:color w:val="auto"/>
                      <w:sz w:val="21"/>
                      <w:szCs w:val="21"/>
                      <w:lang w:val="en-US" w:eastAsia="zh-CN"/>
                    </w:rPr>
                    <w:t>压榨废水（</w:t>
                  </w:r>
                  <w:r>
                    <w:rPr>
                      <w:rFonts w:hint="eastAsia" w:ascii="宋体" w:hAnsi="宋体" w:cs="宋体"/>
                      <w:color w:val="auto"/>
                      <w:sz w:val="21"/>
                      <w:szCs w:val="21"/>
                      <w:lang w:val="en-US" w:eastAsia="zh-CN"/>
                    </w:rPr>
                    <w:t>29676</w:t>
                  </w:r>
                  <w:r>
                    <w:rPr>
                      <w:rFonts w:hint="eastAsia" w:ascii="宋体" w:hAnsi="宋体" w:eastAsia="宋体" w:cs="宋体"/>
                      <w:color w:val="auto"/>
                      <w:sz w:val="21"/>
                      <w:szCs w:val="21"/>
                      <w:lang w:val="en-US" w:eastAsia="zh-CN"/>
                    </w:rPr>
                    <w:t>t/a）</w:t>
                  </w:r>
                </w:p>
              </w:tc>
              <w:tc>
                <w:tcPr>
                  <w:tcW w:w="545"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3239</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8000</w:t>
                  </w:r>
                </w:p>
              </w:tc>
              <w:tc>
                <w:tcPr>
                  <w:tcW w:w="533"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1160</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48</w:t>
                  </w:r>
                </w:p>
              </w:tc>
              <w:tc>
                <w:tcPr>
                  <w:tcW w:w="386" w:type="pct"/>
                  <w:noWrap/>
                  <w:vAlign w:val="center"/>
                </w:tcPr>
                <w:p>
                  <w:pPr>
                    <w:widowControl/>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3.5-5.0</w:t>
                  </w:r>
                </w:p>
              </w:tc>
              <w:tc>
                <w:tcPr>
                  <w:tcW w:w="450"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60</w:t>
                  </w:r>
                </w:p>
              </w:tc>
              <w:tc>
                <w:tcPr>
                  <w:tcW w:w="1087" w:type="pct"/>
                  <w:vMerge w:val="restart"/>
                  <w:noWrap/>
                  <w:vAlign w:val="center"/>
                </w:tcPr>
                <w:p>
                  <w:pPr>
                    <w:widowControl/>
                    <w:jc w:val="both"/>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由污水罐车</w:t>
                  </w:r>
                  <w:r>
                    <w:rPr>
                      <w:rFonts w:hint="default" w:ascii="Times New Roman" w:hAnsi="Times New Roman" w:eastAsia="宋体" w:cs="Times New Roman"/>
                      <w:b w:val="0"/>
                      <w:bCs w:val="0"/>
                      <w:color w:val="auto"/>
                      <w:sz w:val="21"/>
                      <w:szCs w:val="21"/>
                      <w:highlight w:val="none"/>
                      <w:vertAlign w:val="baseline"/>
                      <w:lang w:val="en-US" w:eastAsia="zh-CN"/>
                    </w:rPr>
                    <w:t>运送至乌兰浩特市成泽水务有限责任公司</w:t>
                  </w:r>
                  <w:r>
                    <w:rPr>
                      <w:rFonts w:hint="eastAsia" w:ascii="Times New Roman" w:hAnsi="Times New Roman" w:eastAsia="宋体" w:cs="Times New Roman"/>
                      <w:b w:val="0"/>
                      <w:bCs w:val="0"/>
                      <w:color w:val="auto"/>
                      <w:sz w:val="21"/>
                      <w:szCs w:val="21"/>
                      <w:highlight w:val="none"/>
                      <w:vertAlign w:val="baseline"/>
                      <w:lang w:val="en-US" w:eastAsia="zh-CN"/>
                    </w:rPr>
                    <w:t>做碳源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排放量（t/a）</w:t>
                  </w:r>
                </w:p>
              </w:tc>
              <w:tc>
                <w:tcPr>
                  <w:tcW w:w="545"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96.12</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237.408</w:t>
                  </w:r>
                </w:p>
              </w:tc>
              <w:tc>
                <w:tcPr>
                  <w:tcW w:w="533"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34.424</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1.42</w:t>
                  </w:r>
                </w:p>
              </w:tc>
              <w:tc>
                <w:tcPr>
                  <w:tcW w:w="386" w:type="pct"/>
                  <w:noWrap/>
                  <w:vAlign w:val="center"/>
                </w:tcPr>
                <w:p>
                  <w:pPr>
                    <w:widowControl/>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450"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1.78</w:t>
                  </w:r>
                </w:p>
              </w:tc>
              <w:tc>
                <w:tcPr>
                  <w:tcW w:w="1087" w:type="pct"/>
                  <w:vMerge w:val="continue"/>
                  <w:noWrap/>
                  <w:vAlign w:val="center"/>
                </w:tcPr>
                <w:p>
                  <w:pPr>
                    <w:spacing w:line="240" w:lineRule="auto"/>
                    <w:jc w:val="left"/>
                    <w:rPr>
                      <w:rFonts w:hint="eastAsia" w:ascii="Times New Roman" w:hAnsi="Times New Roman" w:eastAsia="宋体" w:cs="Times New Roman"/>
                      <w:color w:val="auto"/>
                      <w:sz w:val="24"/>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浸泡废水</w:t>
                  </w:r>
                  <w:r>
                    <w:rPr>
                      <w:rFonts w:hint="eastAsia" w:ascii="Times New Roman" w:hAnsi="Times New Roman" w:cs="Times New Roman"/>
                      <w:color w:val="auto"/>
                      <w:sz w:val="21"/>
                      <w:szCs w:val="21"/>
                      <w:highlight w:val="none"/>
                      <w:lang w:val="en-US" w:eastAsia="zh-CN"/>
                    </w:rPr>
                    <w:t>、</w:t>
                  </w:r>
                  <w:r>
                    <w:rPr>
                      <w:rFonts w:hint="eastAsia" w:ascii="宋体" w:hAnsi="宋体" w:cs="宋体"/>
                      <w:color w:val="auto"/>
                      <w:sz w:val="21"/>
                      <w:szCs w:val="21"/>
                      <w:lang w:val="en-US" w:eastAsia="zh-CN"/>
                    </w:rPr>
                    <w:t>豆芽生产废水和</w:t>
                  </w:r>
                  <w:r>
                    <w:rPr>
                      <w:rFonts w:hint="eastAsia" w:ascii="宋体" w:hAnsi="宋体" w:eastAsia="宋体" w:cs="宋体"/>
                      <w:color w:val="auto"/>
                      <w:sz w:val="21"/>
                      <w:szCs w:val="21"/>
                      <w:lang w:val="en-US" w:eastAsia="zh-CN"/>
                    </w:rPr>
                    <w:t>设备及车间清洗废水（</w:t>
                  </w:r>
                  <w:r>
                    <w:rPr>
                      <w:rFonts w:hint="eastAsia" w:ascii="宋体" w:hAnsi="宋体" w:cs="宋体"/>
                      <w:color w:val="auto"/>
                      <w:sz w:val="21"/>
                      <w:szCs w:val="21"/>
                      <w:lang w:val="en-US" w:eastAsia="zh-CN"/>
                    </w:rPr>
                    <w:t>15838.92</w:t>
                  </w:r>
                  <w:r>
                    <w:rPr>
                      <w:rFonts w:hint="eastAsia" w:ascii="宋体" w:hAnsi="宋体" w:eastAsia="宋体" w:cs="宋体"/>
                      <w:color w:val="auto"/>
                      <w:sz w:val="21"/>
                      <w:szCs w:val="21"/>
                      <w:lang w:val="en-US" w:eastAsia="zh-CN"/>
                    </w:rPr>
                    <w:t>t/a）</w:t>
                  </w:r>
                </w:p>
              </w:tc>
              <w:tc>
                <w:tcPr>
                  <w:tcW w:w="545"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234</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92.3</w:t>
                  </w:r>
                </w:p>
              </w:tc>
              <w:tc>
                <w:tcPr>
                  <w:tcW w:w="533"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216</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w:t>
                  </w:r>
                </w:p>
              </w:tc>
              <w:tc>
                <w:tcPr>
                  <w:tcW w:w="386" w:type="pct"/>
                  <w:noWrap/>
                  <w:vAlign w:val="center"/>
                </w:tcPr>
                <w:p>
                  <w:pPr>
                    <w:widowControl/>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6-9</w:t>
                  </w:r>
                </w:p>
              </w:tc>
              <w:tc>
                <w:tcPr>
                  <w:tcW w:w="450" w:type="pct"/>
                  <w:noWrap/>
                  <w:vAlign w:val="center"/>
                </w:tcPr>
                <w:p>
                  <w:pPr>
                    <w:widowControl/>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1087" w:type="pct"/>
                  <w:vMerge w:val="restart"/>
                  <w:noWrap/>
                  <w:vAlign w:val="center"/>
                </w:tcPr>
                <w:p>
                  <w:pPr>
                    <w:widowControl/>
                    <w:jc w:val="both"/>
                    <w:rPr>
                      <w:rFonts w:hint="eastAsia" w:ascii="宋体" w:hAnsi="宋体" w:eastAsia="宋体" w:cs="宋体"/>
                      <w:color w:val="auto"/>
                      <w:sz w:val="21"/>
                      <w:szCs w:val="21"/>
                    </w:rPr>
                  </w:pPr>
                  <w:r>
                    <w:rPr>
                      <w:rFonts w:hint="default" w:ascii="Times New Roman" w:hAnsi="Times New Roman" w:eastAsia="宋体" w:cs="Times New Roman"/>
                      <w:b w:val="0"/>
                      <w:bCs w:val="0"/>
                      <w:color w:val="auto"/>
                      <w:sz w:val="21"/>
                      <w:szCs w:val="21"/>
                      <w:highlight w:val="none"/>
                      <w:vertAlign w:val="baseline"/>
                      <w:lang w:val="en-US" w:eastAsia="zh-CN"/>
                    </w:rPr>
                    <w:t>通过厂区污水管网排入</w:t>
                  </w:r>
                  <w:r>
                    <w:rPr>
                      <w:rFonts w:hint="eastAsia" w:ascii="Times New Roman" w:hAnsi="Times New Roman" w:cs="Times New Roman"/>
                      <w:b w:val="0"/>
                      <w:bCs w:val="0"/>
                      <w:color w:val="auto"/>
                      <w:sz w:val="21"/>
                      <w:szCs w:val="21"/>
                      <w:highlight w:val="none"/>
                      <w:vertAlign w:val="baseline"/>
                      <w:lang w:val="en-US" w:eastAsia="zh-CN"/>
                    </w:rPr>
                    <w:t>乌兰浩特市成泽水务有限责任公司经济技术开发区污水处理厂</w:t>
                  </w:r>
                  <w:r>
                    <w:rPr>
                      <w:rFonts w:hint="default" w:ascii="Times New Roman" w:hAnsi="Times New Roman" w:eastAsia="宋体" w:cs="Times New Roman"/>
                      <w:b w:val="0"/>
                      <w:bCs w:val="0"/>
                      <w:color w:val="auto"/>
                      <w:sz w:val="21"/>
                      <w:szCs w:val="21"/>
                      <w:highlight w:val="none"/>
                      <w:vertAlign w:val="baseline"/>
                      <w:lang w:val="en-US" w:eastAsia="zh-CN"/>
                    </w:rPr>
                    <w:t>统一处理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排放量（t/a）</w:t>
                  </w:r>
                </w:p>
              </w:tc>
              <w:tc>
                <w:tcPr>
                  <w:tcW w:w="545"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3.70</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1.46</w:t>
                  </w:r>
                </w:p>
              </w:tc>
              <w:tc>
                <w:tcPr>
                  <w:tcW w:w="533"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3.42</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0.36</w:t>
                  </w:r>
                </w:p>
              </w:tc>
              <w:tc>
                <w:tcPr>
                  <w:tcW w:w="386" w:type="pct"/>
                  <w:noWrap/>
                  <w:vAlign w:val="center"/>
                </w:tcPr>
                <w:p>
                  <w:pPr>
                    <w:widowControl/>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450" w:type="pct"/>
                  <w:noWrap/>
                  <w:vAlign w:val="center"/>
                </w:tcPr>
                <w:p>
                  <w:pPr>
                    <w:widowControl/>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1087" w:type="pct"/>
                  <w:vMerge w:val="continue"/>
                  <w:noWrap/>
                  <w:vAlign w:val="center"/>
                </w:tcPr>
                <w:p>
                  <w:pPr>
                    <w:widowControl/>
                    <w:jc w:val="center"/>
                    <w:rPr>
                      <w:rFonts w:hint="eastAsia" w:ascii="宋体" w:hAnsi="宋体" w:eastAsia="宋体" w:cs="宋体"/>
                      <w:color w:val="auto"/>
                      <w:sz w:val="21"/>
                      <w:szCs w:val="21"/>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排放量</w:t>
                  </w:r>
                </w:p>
              </w:tc>
              <w:tc>
                <w:tcPr>
                  <w:tcW w:w="545" w:type="pct"/>
                  <w:shd w:val="clear" w:color="auto" w:fill="FFFFFF"/>
                  <w:noWrap w:val="0"/>
                  <w:vAlign w:val="center"/>
                </w:tcPr>
                <w:p>
                  <w:pPr>
                    <w:spacing w:line="240" w:lineRule="auto"/>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468.11</w:t>
                  </w:r>
                </w:p>
              </w:tc>
              <w:tc>
                <w:tcPr>
                  <w:tcW w:w="580" w:type="pct"/>
                  <w:shd w:val="clear" w:color="auto" w:fill="FFFFFF"/>
                  <w:noWrap w:val="0"/>
                  <w:vAlign w:val="center"/>
                </w:tcPr>
                <w:p>
                  <w:pPr>
                    <w:spacing w:line="240" w:lineRule="auto"/>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533" w:type="pct"/>
                  <w:shd w:val="clear" w:color="auto" w:fill="FFFFFF"/>
                  <w:noWrap w:val="0"/>
                  <w:vAlign w:val="center"/>
                </w:tcPr>
                <w:p>
                  <w:pPr>
                    <w:spacing w:line="240" w:lineRule="auto"/>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96.89</w:t>
                  </w:r>
                </w:p>
              </w:tc>
              <w:tc>
                <w:tcPr>
                  <w:tcW w:w="387" w:type="pct"/>
                  <w:shd w:val="clear" w:color="auto" w:fill="FFFFFF"/>
                  <w:noWrap w:val="0"/>
                  <w:vAlign w:val="center"/>
                </w:tcPr>
                <w:p>
                  <w:pPr>
                    <w:spacing w:line="240" w:lineRule="auto"/>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386"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450"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1087" w:type="pct"/>
                  <w:vMerge w:val="continue"/>
                  <w:noWrap/>
                  <w:vAlign w:val="center"/>
                </w:tcPr>
                <w:p>
                  <w:pPr>
                    <w:widowControl/>
                    <w:jc w:val="center"/>
                    <w:rPr>
                      <w:rFonts w:hint="eastAsia" w:ascii="宋体" w:hAnsi="宋体" w:eastAsia="宋体" w:cs="宋体"/>
                      <w:color w:val="auto"/>
                      <w:sz w:val="21"/>
                      <w:szCs w:val="21"/>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86" w:hRule="atLeast"/>
                <w:jc w:val="center"/>
              </w:trPr>
              <w:tc>
                <w:tcPr>
                  <w:tcW w:w="1028" w:type="pct"/>
                  <w:shd w:val="clear" w:color="auto" w:fill="auto"/>
                  <w:noWrap w:val="0"/>
                  <w:vAlign w:val="center"/>
                </w:tcPr>
                <w:p>
                  <w:pPr>
                    <w:spacing w:line="240" w:lineRule="auto"/>
                    <w:jc w:val="center"/>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highlight w:val="none"/>
                      <w:lang w:val="en-US" w:eastAsia="zh-CN"/>
                    </w:rPr>
                    <w:t>《污水排入城镇下水道水质标准》（GB/T31962-2015）标准</w:t>
                  </w:r>
                </w:p>
              </w:tc>
              <w:tc>
                <w:tcPr>
                  <w:tcW w:w="545" w:type="pct"/>
                  <w:shd w:val="clear" w:color="auto" w:fill="FFFFFF"/>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w:t>
                  </w:r>
                </w:p>
              </w:tc>
              <w:tc>
                <w:tcPr>
                  <w:tcW w:w="580"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350</w:t>
                  </w:r>
                </w:p>
              </w:tc>
              <w:tc>
                <w:tcPr>
                  <w:tcW w:w="533" w:type="pct"/>
                  <w:shd w:val="clear" w:color="auto" w:fill="FFFFFF"/>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tc>
              <w:tc>
                <w:tcPr>
                  <w:tcW w:w="387" w:type="pct"/>
                  <w:shd w:val="clear" w:color="auto" w:fill="FFFFFF"/>
                  <w:noWrap w:val="0"/>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w:t>
                  </w:r>
                </w:p>
              </w:tc>
              <w:tc>
                <w:tcPr>
                  <w:tcW w:w="386" w:type="pct"/>
                  <w:noWrap/>
                  <w:vAlign w:val="center"/>
                </w:tcPr>
                <w:p>
                  <w:pPr>
                    <w:widowControl/>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6-9</w:t>
                  </w:r>
                </w:p>
              </w:tc>
              <w:tc>
                <w:tcPr>
                  <w:tcW w:w="450" w:type="pct"/>
                  <w:noWrap/>
                  <w:vAlign w:val="center"/>
                </w:tcPr>
                <w:p>
                  <w:pPr>
                    <w:widowControl/>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100</w:t>
                  </w:r>
                </w:p>
              </w:tc>
              <w:tc>
                <w:tcPr>
                  <w:tcW w:w="1087" w:type="pct"/>
                  <w:noWrap/>
                  <w:vAlign w:val="center"/>
                </w:tcPr>
                <w:p>
                  <w:pPr>
                    <w:widowControl/>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pStyle w:val="14"/>
              <w:spacing w:line="360" w:lineRule="auto"/>
              <w:ind w:left="0" w:right="0" w:firstLine="480"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项目排放的废水主要生活污水和生产废水排水，生活污水经玻璃钢化粪池收集后由</w:t>
            </w:r>
            <w:r>
              <w:rPr>
                <w:rFonts w:hint="eastAsia" w:ascii="Times New Roman" w:hAnsi="Times New Roman" w:cs="Times New Roman"/>
                <w:b w:val="0"/>
                <w:bCs w:val="0"/>
                <w:color w:val="auto"/>
                <w:sz w:val="24"/>
                <w:highlight w:val="none"/>
                <w:lang w:val="en-US" w:eastAsia="zh-CN"/>
              </w:rPr>
              <w:t>园区</w:t>
            </w:r>
            <w:r>
              <w:rPr>
                <w:rFonts w:hint="default" w:ascii="Times New Roman" w:hAnsi="Times New Roman" w:eastAsia="宋体" w:cs="Times New Roman"/>
                <w:b w:val="0"/>
                <w:bCs w:val="0"/>
                <w:color w:val="auto"/>
                <w:sz w:val="24"/>
                <w:highlight w:val="none"/>
                <w:lang w:val="en-US" w:eastAsia="zh-CN"/>
              </w:rPr>
              <w:t>污水管网排入当地污水处理厂。</w:t>
            </w:r>
            <w:r>
              <w:rPr>
                <w:rFonts w:hint="eastAsia" w:ascii="Times New Roman" w:hAnsi="Times New Roman" w:eastAsia="宋体" w:cs="Times New Roman"/>
                <w:b w:val="0"/>
                <w:bCs w:val="0"/>
                <w:color w:val="auto"/>
                <w:sz w:val="24"/>
                <w:highlight w:val="none"/>
                <w:lang w:val="en-US" w:eastAsia="zh-CN"/>
              </w:rPr>
              <w:t>本项目</w:t>
            </w:r>
            <w:r>
              <w:rPr>
                <w:rFonts w:hint="eastAsia" w:ascii="Times New Roman" w:hAnsi="Times New Roman" w:cs="Times New Roman"/>
                <w:b w:val="0"/>
                <w:bCs w:val="0"/>
                <w:color w:val="auto"/>
                <w:sz w:val="24"/>
                <w:highlight w:val="none"/>
                <w:lang w:val="en-US" w:eastAsia="zh-CN"/>
              </w:rPr>
              <w:t>豆腐</w:t>
            </w:r>
            <w:r>
              <w:rPr>
                <w:rFonts w:hint="eastAsia" w:ascii="Times New Roman" w:hAnsi="Times New Roman" w:eastAsia="宋体" w:cs="Times New Roman"/>
                <w:b w:val="0"/>
                <w:bCs w:val="0"/>
                <w:color w:val="auto"/>
                <w:sz w:val="24"/>
                <w:highlight w:val="none"/>
                <w:lang w:val="en-US" w:eastAsia="zh-CN"/>
              </w:rPr>
              <w:t>成型压榨废水为</w:t>
            </w:r>
            <w:r>
              <w:rPr>
                <w:rFonts w:hint="eastAsia" w:ascii="Times New Roman" w:hAnsi="Times New Roman" w:cs="Times New Roman"/>
                <w:b w:val="0"/>
                <w:bCs w:val="0"/>
                <w:color w:val="auto"/>
                <w:sz w:val="24"/>
                <w:highlight w:val="none"/>
                <w:lang w:val="en-US" w:eastAsia="zh-CN"/>
              </w:rPr>
              <w:t>82.43</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val="en-US" w:eastAsia="zh-CN"/>
              </w:rPr>
              <w:t>d</w:t>
            </w:r>
            <w:r>
              <w:rPr>
                <w:rFonts w:hint="eastAsia" w:ascii="Times New Roman" w:hAnsi="Times New Roman" w:cs="Times New Roman"/>
                <w:b w:val="0"/>
                <w:bCs w:val="0"/>
                <w:color w:val="auto"/>
                <w:sz w:val="24"/>
                <w:highlight w:val="none"/>
                <w:lang w:val="en-US" w:eastAsia="zh-CN"/>
              </w:rPr>
              <w:t>、29676t/a</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豆腐</w:t>
            </w:r>
            <w:r>
              <w:rPr>
                <w:rFonts w:hint="eastAsia" w:ascii="Times New Roman" w:hAnsi="Times New Roman" w:cs="Times New Roman"/>
                <w:b w:val="0"/>
                <w:bCs w:val="0"/>
                <w:color w:val="auto"/>
                <w:sz w:val="24"/>
                <w:highlight w:val="none"/>
                <w:lang w:val="en-US" w:eastAsia="zh-CN"/>
              </w:rPr>
              <w:t>成型压榨废水</w:t>
            </w:r>
            <w:r>
              <w:rPr>
                <w:rFonts w:hint="default" w:ascii="Times New Roman" w:hAnsi="Times New Roman" w:eastAsia="宋体" w:cs="Times New Roman"/>
                <w:b w:val="0"/>
                <w:bCs w:val="0"/>
                <w:color w:val="auto"/>
                <w:sz w:val="24"/>
                <w:highlight w:val="none"/>
                <w:lang w:val="en-US" w:eastAsia="zh-CN"/>
              </w:rPr>
              <w:t>于产生当日由污水罐车运送至乌兰浩特市成泽水务有限责任公司，其余生产废水通过厂区污水管网排入</w:t>
            </w:r>
            <w:r>
              <w:rPr>
                <w:rFonts w:hint="eastAsia" w:ascii="Times New Roman" w:hAnsi="Times New Roman" w:cs="Times New Roman"/>
                <w:b w:val="0"/>
                <w:bCs w:val="0"/>
                <w:color w:val="auto"/>
                <w:sz w:val="24"/>
                <w:highlight w:val="none"/>
                <w:lang w:val="en-US" w:eastAsia="zh-CN"/>
              </w:rPr>
              <w:t>乌兰浩特市成泽水务有限责任公司经济技术开发区污水处理厂</w:t>
            </w:r>
            <w:r>
              <w:rPr>
                <w:rFonts w:hint="default" w:ascii="Times New Roman" w:hAnsi="Times New Roman" w:eastAsia="宋体" w:cs="Times New Roman"/>
                <w:b w:val="0"/>
                <w:bCs w:val="0"/>
                <w:color w:val="auto"/>
                <w:sz w:val="24"/>
                <w:highlight w:val="none"/>
                <w:lang w:val="en-US" w:eastAsia="zh-CN"/>
              </w:rPr>
              <w:t>统一处理。</w:t>
            </w:r>
            <w:r>
              <w:rPr>
                <w:rFonts w:hint="eastAsia"/>
                <w:color w:val="auto"/>
                <w:lang w:eastAsia="zh-CN"/>
              </w:rPr>
              <w:t>本项目所有废水均达到</w:t>
            </w:r>
            <w:r>
              <w:rPr>
                <w:rFonts w:hint="default" w:ascii="Times New Roman" w:hAnsi="Times New Roman" w:eastAsia="宋体" w:cs="Times New Roman"/>
                <w:color w:val="auto"/>
                <w:highlight w:val="none"/>
                <w:lang w:val="en-US" w:eastAsia="zh-CN"/>
              </w:rPr>
              <w:t>《污水排入城镇下水道水质标准》</w:t>
            </w:r>
            <w:r>
              <w:rPr>
                <w:rFonts w:hint="eastAsia" w:ascii="Times New Roman" w:hAnsi="Times New Roman" w:cs="Times New Roman"/>
                <w:color w:val="auto"/>
                <w:highlight w:val="none"/>
                <w:lang w:val="en-US" w:eastAsia="zh-CN"/>
              </w:rPr>
              <w:t>排放标准限值，且与污水处理厂协商全部接纳，与污水处理厂签订</w:t>
            </w:r>
            <w:r>
              <w:rPr>
                <w:rFonts w:hint="default" w:ascii="Times New Roman" w:hAnsi="Times New Roman" w:eastAsia="宋体" w:cs="Times New Roman"/>
                <w:color w:val="auto"/>
                <w:highlight w:val="none"/>
                <w:lang w:val="en-US" w:eastAsia="zh-CN"/>
              </w:rPr>
              <w:t>处理协议见附</w:t>
            </w:r>
            <w:r>
              <w:rPr>
                <w:rFonts w:hint="eastAsia" w:ascii="Times New Roman" w:hAnsi="Times New Roman" w:cs="Times New Roman"/>
                <w:color w:val="auto"/>
                <w:highlight w:val="none"/>
                <w:lang w:val="en-US" w:eastAsia="zh-CN"/>
              </w:rPr>
              <w:t>件</w:t>
            </w:r>
            <w:r>
              <w:rPr>
                <w:rFonts w:hint="default" w:ascii="Times New Roman" w:hAnsi="Times New Roman" w:eastAsia="宋体" w:cs="Times New Roman"/>
                <w:color w:val="auto"/>
                <w:highlight w:val="none"/>
                <w:lang w:val="en-US" w:eastAsia="zh-CN"/>
              </w:rPr>
              <w:t>5。</w:t>
            </w:r>
          </w:p>
          <w:p>
            <w:pPr>
              <w:numPr>
                <w:ilvl w:val="0"/>
                <w:numId w:val="0"/>
              </w:numPr>
              <w:tabs>
                <w:tab w:val="left" w:pos="431"/>
              </w:tabs>
              <w:spacing w:line="360" w:lineRule="auto"/>
              <w:ind w:left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措施可行性分析</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①处理措施可行性分析</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本项目生活污水经过玻璃钢化粪池预处理，符合《污水排入城镇下水道水质标准》（GB/T31962-2015）标准后，由</w:t>
            </w:r>
            <w:r>
              <w:rPr>
                <w:rFonts w:hint="eastAsia" w:ascii="Times New Roman" w:hAnsi="Times New Roman" w:cs="Times New Roman"/>
                <w:color w:val="auto"/>
                <w:highlight w:val="none"/>
                <w:lang w:val="en-US" w:eastAsia="zh-CN"/>
              </w:rPr>
              <w:t>园区</w:t>
            </w:r>
            <w:r>
              <w:rPr>
                <w:rFonts w:hint="default" w:ascii="Times New Roman" w:hAnsi="Times New Roman" w:eastAsia="宋体" w:cs="Times New Roman"/>
                <w:color w:val="auto"/>
                <w:highlight w:val="none"/>
                <w:lang w:val="en-US" w:eastAsia="zh-CN"/>
              </w:rPr>
              <w:t>管网排入乌兰浩特市成泽水务有限责任公司经济技术开发区污水处理厂。因此，生活污水经过玻璃钢化粪池预处理可行。</w:t>
            </w:r>
          </w:p>
          <w:p>
            <w:pPr>
              <w:pStyle w:val="14"/>
              <w:spacing w:line="360" w:lineRule="auto"/>
              <w:ind w:left="0" w:right="0" w:firstLine="480" w:firstLineChars="200"/>
              <w:jc w:val="left"/>
              <w:rPr>
                <w:rFonts w:hint="eastAsia"/>
                <w:b w:val="0"/>
                <w:bCs w:val="0"/>
                <w:color w:val="auto"/>
                <w:lang w:val="en-US" w:eastAsia="zh-CN"/>
              </w:rPr>
            </w:pPr>
            <w:r>
              <w:rPr>
                <w:rFonts w:hint="default" w:ascii="宋体" w:hAnsi="宋体" w:eastAsia="宋体" w:cs="宋体"/>
                <w:b w:val="0"/>
                <w:bCs w:val="0"/>
                <w:color w:val="auto"/>
                <w:kern w:val="2"/>
                <w:sz w:val="24"/>
                <w:szCs w:val="24"/>
                <w:lang w:val="en-US" w:eastAsia="zh-CN" w:bidi="ar-SA"/>
              </w:rPr>
              <w:t>根据《国家水污染物排放标准制订技术导则（HJ945.2-2018）规定》：如果排向城镇污水集中处理设施，应根据行业污水特征、污染防治技术水平以及城镇污水集中处理设施工艺确定间接排放限值，原则上其间接排放限值不宽于GB8978规定的相应间接排放限值，但对于可生化性较好的农副食品加工工业等污水，可执行协商限值。企业与乌兰浩特市成泽水务有限责任公司签订协商协议，本项目豆腐</w:t>
            </w:r>
            <w:r>
              <w:rPr>
                <w:rFonts w:hint="eastAsia" w:ascii="宋体" w:hAnsi="宋体" w:eastAsia="宋体" w:cs="宋体"/>
                <w:b w:val="0"/>
                <w:bCs w:val="0"/>
                <w:color w:val="auto"/>
                <w:kern w:val="2"/>
                <w:sz w:val="24"/>
                <w:szCs w:val="24"/>
                <w:lang w:val="en-US" w:eastAsia="zh-CN" w:bidi="ar-SA"/>
              </w:rPr>
              <w:t>成型压榨废水</w:t>
            </w:r>
            <w:r>
              <w:rPr>
                <w:rFonts w:hint="default" w:ascii="宋体" w:hAnsi="宋体" w:eastAsia="宋体" w:cs="宋体"/>
                <w:b w:val="0"/>
                <w:bCs w:val="0"/>
                <w:color w:val="auto"/>
                <w:kern w:val="2"/>
                <w:sz w:val="24"/>
                <w:szCs w:val="24"/>
                <w:lang w:val="en-US" w:eastAsia="zh-CN" w:bidi="ar-SA"/>
              </w:rPr>
              <w:t>于产生当日由污水罐车运送至乌兰浩特市成泽水务有限责任公司</w:t>
            </w:r>
            <w:r>
              <w:rPr>
                <w:rFonts w:hint="eastAsia" w:ascii="宋体" w:hAnsi="宋体" w:eastAsia="宋体" w:cs="宋体"/>
                <w:b w:val="0"/>
                <w:bCs w:val="0"/>
                <w:color w:val="auto"/>
                <w:kern w:val="2"/>
                <w:sz w:val="24"/>
                <w:szCs w:val="24"/>
                <w:lang w:val="en-US" w:eastAsia="zh-CN" w:bidi="ar-SA"/>
              </w:rPr>
              <w:t>。</w:t>
            </w:r>
            <w:r>
              <w:rPr>
                <w:rFonts w:hint="default" w:ascii="宋体" w:hAnsi="宋体" w:eastAsia="宋体" w:cs="宋体"/>
                <w:b w:val="0"/>
                <w:bCs w:val="0"/>
                <w:color w:val="auto"/>
                <w:kern w:val="2"/>
                <w:sz w:val="24"/>
                <w:szCs w:val="24"/>
                <w:lang w:val="en-US" w:eastAsia="zh-CN" w:bidi="ar-SA"/>
              </w:rPr>
              <w:t>生产废水按照废水量≤</w:t>
            </w:r>
            <w:r>
              <w:rPr>
                <w:rFonts w:hint="eastAsia" w:ascii="宋体" w:hAnsi="宋体" w:cs="宋体"/>
                <w:color w:val="auto"/>
                <w:sz w:val="21"/>
                <w:szCs w:val="21"/>
                <w:lang w:val="en-US" w:eastAsia="zh-CN"/>
              </w:rPr>
              <w:t>29676</w:t>
            </w:r>
            <w:r>
              <w:rPr>
                <w:rFonts w:hint="eastAsia" w:ascii="宋体" w:hAnsi="宋体" w:eastAsia="宋体" w:cs="宋体"/>
                <w:b w:val="0"/>
                <w:bCs w:val="0"/>
                <w:color w:val="auto"/>
                <w:kern w:val="2"/>
                <w:sz w:val="24"/>
                <w:szCs w:val="24"/>
                <w:lang w:val="en-US" w:eastAsia="zh-CN" w:bidi="ar-SA"/>
              </w:rPr>
              <w:t>t/a</w:t>
            </w:r>
            <w:r>
              <w:rPr>
                <w:rFonts w:hint="default" w:ascii="宋体" w:hAnsi="宋体" w:eastAsia="宋体" w:cs="宋体"/>
                <w:b w:val="0"/>
                <w:bCs w:val="0"/>
                <w:color w:val="auto"/>
                <w:kern w:val="2"/>
                <w:sz w:val="24"/>
                <w:szCs w:val="24"/>
                <w:lang w:val="en-US" w:eastAsia="zh-CN" w:bidi="ar-SA"/>
              </w:rPr>
              <w:t>（</w:t>
            </w:r>
            <w:r>
              <w:rPr>
                <w:rFonts w:hint="eastAsia" w:ascii="宋体" w:hAnsi="宋体" w:cs="宋体"/>
                <w:b w:val="0"/>
                <w:bCs w:val="0"/>
                <w:color w:val="auto"/>
                <w:kern w:val="2"/>
                <w:sz w:val="24"/>
                <w:szCs w:val="24"/>
                <w:lang w:val="en-US" w:eastAsia="zh-CN" w:bidi="ar-SA"/>
              </w:rPr>
              <w:t>82.43</w:t>
            </w:r>
            <w:r>
              <w:rPr>
                <w:rFonts w:hint="default" w:ascii="宋体" w:hAnsi="宋体" w:eastAsia="宋体" w:cs="宋体"/>
                <w:b w:val="0"/>
                <w:bCs w:val="0"/>
                <w:color w:val="auto"/>
                <w:kern w:val="2"/>
                <w:sz w:val="24"/>
                <w:szCs w:val="24"/>
                <w:lang w:val="en-US" w:eastAsia="zh-CN" w:bidi="ar-SA"/>
              </w:rPr>
              <w:t>m</w:t>
            </w:r>
            <w:r>
              <w:rPr>
                <w:rFonts w:hint="default" w:ascii="宋体" w:hAnsi="宋体" w:eastAsia="宋体" w:cs="宋体"/>
                <w:b w:val="0"/>
                <w:bCs w:val="0"/>
                <w:color w:val="auto"/>
                <w:kern w:val="2"/>
                <w:sz w:val="24"/>
                <w:szCs w:val="24"/>
                <w:vertAlign w:val="superscript"/>
                <w:lang w:val="en-US" w:eastAsia="zh-CN" w:bidi="ar-SA"/>
              </w:rPr>
              <w:t>3</w:t>
            </w:r>
            <w:r>
              <w:rPr>
                <w:rFonts w:hint="default" w:ascii="宋体" w:hAnsi="宋体" w:eastAsia="宋体" w:cs="宋体"/>
                <w:b w:val="0"/>
                <w:bCs w:val="0"/>
                <w:color w:val="auto"/>
                <w:kern w:val="2"/>
                <w:sz w:val="24"/>
                <w:szCs w:val="24"/>
                <w:lang w:val="en-US" w:eastAsia="zh-CN" w:bidi="ar-SA"/>
              </w:rPr>
              <w:t>/d），</w:t>
            </w:r>
            <w:r>
              <w:rPr>
                <w:rFonts w:hint="eastAsia" w:ascii="宋体" w:hAnsi="宋体" w:eastAsia="宋体" w:cs="宋体"/>
                <w:b w:val="0"/>
                <w:bCs w:val="0"/>
                <w:color w:val="auto"/>
                <w:kern w:val="2"/>
                <w:sz w:val="24"/>
                <w:szCs w:val="24"/>
                <w:lang w:val="en-US" w:eastAsia="zh-CN" w:bidi="ar-SA"/>
              </w:rPr>
              <w:t>COD</w:t>
            </w:r>
            <w:r>
              <w:rPr>
                <w:rFonts w:hint="eastAsia" w:ascii="宋体" w:hAnsi="宋体" w:eastAsia="宋体" w:cs="宋体"/>
                <w:b w:val="0"/>
                <w:bCs w:val="0"/>
                <w:color w:val="auto"/>
                <w:kern w:val="2"/>
                <w:sz w:val="24"/>
                <w:szCs w:val="24"/>
                <w:vertAlign w:val="subscript"/>
                <w:lang w:val="en-US" w:eastAsia="zh-CN" w:bidi="ar-SA"/>
              </w:rPr>
              <w:t>Cr</w:t>
            </w:r>
            <w:r>
              <w:rPr>
                <w:rFonts w:hint="eastAsia" w:ascii="宋体" w:hAnsi="宋体" w:eastAsia="宋体" w:cs="宋体"/>
                <w:b w:val="0"/>
                <w:bCs w:val="0"/>
                <w:color w:val="auto"/>
                <w:kern w:val="2"/>
                <w:sz w:val="24"/>
                <w:szCs w:val="24"/>
                <w:lang w:val="en-US" w:eastAsia="zh-CN" w:bidi="ar-SA"/>
              </w:rPr>
              <w:t>≤</w:t>
            </w:r>
            <w:r>
              <w:rPr>
                <w:rFonts w:hint="eastAsia" w:ascii="宋体" w:hAnsi="宋体" w:cs="宋体"/>
                <w:b w:val="0"/>
                <w:bCs w:val="0"/>
                <w:color w:val="auto"/>
                <w:kern w:val="2"/>
                <w:sz w:val="24"/>
                <w:szCs w:val="24"/>
                <w:lang w:val="en-US" w:eastAsia="zh-CN" w:bidi="ar-SA"/>
              </w:rPr>
              <w:t>3239</w:t>
            </w:r>
            <w:r>
              <w:rPr>
                <w:rFonts w:hint="eastAsia" w:ascii="宋体" w:hAnsi="宋体" w:eastAsia="宋体" w:cs="宋体"/>
                <w:b w:val="0"/>
                <w:bCs w:val="0"/>
                <w:color w:val="auto"/>
                <w:kern w:val="2"/>
                <w:sz w:val="24"/>
                <w:szCs w:val="24"/>
                <w:lang w:val="en-US" w:eastAsia="zh-CN" w:bidi="ar-SA"/>
              </w:rPr>
              <w:t>mg/L、BOD</w:t>
            </w:r>
            <w:r>
              <w:rPr>
                <w:rFonts w:hint="eastAsia" w:ascii="宋体" w:hAnsi="宋体" w:eastAsia="宋体" w:cs="宋体"/>
                <w:b w:val="0"/>
                <w:bCs w:val="0"/>
                <w:color w:val="auto"/>
                <w:kern w:val="2"/>
                <w:sz w:val="24"/>
                <w:szCs w:val="24"/>
                <w:vertAlign w:val="subscript"/>
                <w:lang w:val="en-US" w:eastAsia="zh-CN" w:bidi="ar-SA"/>
              </w:rPr>
              <w:t>5</w:t>
            </w:r>
            <w:r>
              <w:rPr>
                <w:rFonts w:hint="eastAsia" w:ascii="宋体" w:hAnsi="宋体" w:eastAsia="宋体" w:cs="宋体"/>
                <w:b w:val="0"/>
                <w:bCs w:val="0"/>
                <w:color w:val="auto"/>
                <w:kern w:val="2"/>
                <w:sz w:val="24"/>
                <w:szCs w:val="24"/>
                <w:lang w:val="en-US" w:eastAsia="zh-CN" w:bidi="ar-SA"/>
              </w:rPr>
              <w:t>≤</w:t>
            </w:r>
            <w:r>
              <w:rPr>
                <w:rFonts w:hint="eastAsia" w:ascii="宋体" w:hAnsi="宋体" w:cs="宋体"/>
                <w:b w:val="0"/>
                <w:bCs w:val="0"/>
                <w:color w:val="auto"/>
                <w:kern w:val="2"/>
                <w:sz w:val="24"/>
                <w:szCs w:val="24"/>
                <w:lang w:val="en-US" w:eastAsia="zh-CN" w:bidi="ar-SA"/>
              </w:rPr>
              <w:t>8000</w:t>
            </w:r>
            <w:r>
              <w:rPr>
                <w:rFonts w:hint="eastAsia" w:ascii="宋体" w:hAnsi="宋体" w:eastAsia="宋体" w:cs="宋体"/>
                <w:b w:val="0"/>
                <w:bCs w:val="0"/>
                <w:color w:val="auto"/>
                <w:kern w:val="2"/>
                <w:sz w:val="24"/>
                <w:szCs w:val="24"/>
                <w:lang w:val="en-US" w:eastAsia="zh-CN" w:bidi="ar-SA"/>
              </w:rPr>
              <w:t>mg/L、悬浮物≤</w:t>
            </w:r>
            <w:r>
              <w:rPr>
                <w:rFonts w:hint="eastAsia" w:ascii="宋体" w:hAnsi="宋体" w:cs="宋体"/>
                <w:b w:val="0"/>
                <w:bCs w:val="0"/>
                <w:color w:val="auto"/>
                <w:kern w:val="2"/>
                <w:sz w:val="24"/>
                <w:szCs w:val="24"/>
                <w:lang w:val="en-US" w:eastAsia="zh-CN" w:bidi="ar-SA"/>
              </w:rPr>
              <w:t>1160</w:t>
            </w:r>
            <w:r>
              <w:rPr>
                <w:rFonts w:hint="eastAsia" w:ascii="宋体" w:hAnsi="宋体" w:eastAsia="宋体" w:cs="宋体"/>
                <w:b w:val="0"/>
                <w:bCs w:val="0"/>
                <w:color w:val="auto"/>
                <w:kern w:val="2"/>
                <w:sz w:val="24"/>
                <w:szCs w:val="24"/>
                <w:lang w:val="en-US" w:eastAsia="zh-CN" w:bidi="ar-SA"/>
              </w:rPr>
              <w:t>mg/L、氨氮≤</w:t>
            </w:r>
            <w:r>
              <w:rPr>
                <w:rFonts w:hint="eastAsia" w:ascii="宋体" w:hAnsi="宋体" w:cs="宋体"/>
                <w:b w:val="0"/>
                <w:bCs w:val="0"/>
                <w:color w:val="auto"/>
                <w:kern w:val="2"/>
                <w:sz w:val="24"/>
                <w:szCs w:val="24"/>
                <w:lang w:val="en-US" w:eastAsia="zh-CN" w:bidi="ar-SA"/>
              </w:rPr>
              <w:t>48</w:t>
            </w:r>
            <w:r>
              <w:rPr>
                <w:rFonts w:hint="eastAsia" w:ascii="宋体" w:hAnsi="宋体" w:eastAsia="宋体" w:cs="宋体"/>
                <w:b w:val="0"/>
                <w:bCs w:val="0"/>
                <w:color w:val="auto"/>
                <w:kern w:val="2"/>
                <w:sz w:val="24"/>
                <w:szCs w:val="24"/>
                <w:lang w:val="en-US" w:eastAsia="zh-CN" w:bidi="ar-SA"/>
              </w:rPr>
              <w:t>mg/L</w:t>
            </w:r>
            <w:r>
              <w:rPr>
                <w:rFonts w:hint="default" w:ascii="宋体" w:hAnsi="宋体" w:eastAsia="宋体" w:cs="宋体"/>
                <w:b w:val="0"/>
                <w:bCs w:val="0"/>
                <w:color w:val="auto"/>
                <w:kern w:val="2"/>
                <w:sz w:val="24"/>
                <w:szCs w:val="24"/>
                <w:lang w:val="en-US" w:eastAsia="zh-CN" w:bidi="ar-SA"/>
              </w:rPr>
              <w:t>要求后产生当日由污水罐车</w:t>
            </w:r>
            <w:r>
              <w:rPr>
                <w:rFonts w:hint="eastAsia" w:ascii="宋体" w:hAnsi="宋体" w:eastAsia="宋体" w:cs="宋体"/>
                <w:b w:val="0"/>
                <w:bCs w:val="0"/>
                <w:color w:val="auto"/>
                <w:kern w:val="2"/>
                <w:sz w:val="24"/>
                <w:szCs w:val="24"/>
                <w:lang w:val="en-US" w:eastAsia="zh-CN" w:bidi="ar-SA"/>
              </w:rPr>
              <w:t>抽运</w:t>
            </w:r>
            <w:r>
              <w:rPr>
                <w:rFonts w:hint="default" w:ascii="宋体" w:hAnsi="宋体" w:eastAsia="宋体" w:cs="宋体"/>
                <w:b w:val="0"/>
                <w:bCs w:val="0"/>
                <w:color w:val="auto"/>
                <w:kern w:val="2"/>
                <w:sz w:val="24"/>
                <w:szCs w:val="24"/>
                <w:lang w:val="en-US" w:eastAsia="zh-CN" w:bidi="ar-SA"/>
              </w:rPr>
              <w:t>至乌兰浩特市成泽水务有限责任公司作为碳源补充。</w:t>
            </w:r>
            <w:r>
              <w:rPr>
                <w:rFonts w:hint="eastAsia" w:ascii="Times New Roman" w:hAnsi="Times New Roman" w:cs="Times New Roman"/>
                <w:color w:val="auto"/>
                <w:highlight w:val="none"/>
                <w:lang w:val="en-US" w:eastAsia="zh-CN"/>
              </w:rPr>
              <w:t>此工序</w:t>
            </w:r>
            <w:r>
              <w:rPr>
                <w:rFonts w:hint="default" w:ascii="Times New Roman" w:hAnsi="Times New Roman" w:eastAsia="宋体" w:cs="Times New Roman"/>
                <w:color w:val="auto"/>
                <w:highlight w:val="none"/>
                <w:lang w:val="en-US" w:eastAsia="zh-CN"/>
              </w:rPr>
              <w:t>废水</w:t>
            </w:r>
            <w:r>
              <w:rPr>
                <w:rFonts w:hint="eastAsia"/>
                <w:b w:val="0"/>
                <w:bCs w:val="0"/>
                <w:color w:val="auto"/>
                <w:lang w:val="en-US" w:eastAsia="zh-CN"/>
              </w:rPr>
              <w:t>无有毒有害物质、无重金属、</w:t>
            </w:r>
            <w:r>
              <w:rPr>
                <w:rFonts w:hint="default" w:ascii="Times New Roman" w:hAnsi="Times New Roman" w:eastAsia="宋体" w:cs="Times New Roman"/>
                <w:color w:val="auto"/>
                <w:highlight w:val="none"/>
                <w:lang w:val="en-US" w:eastAsia="zh-CN"/>
              </w:rPr>
              <w:t>属于高浓度的有机废水</w:t>
            </w:r>
            <w:r>
              <w:rPr>
                <w:rFonts w:hint="eastAsia" w:ascii="Times New Roman" w:hAnsi="Times New Roman" w:eastAsia="宋体" w:cs="Times New Roman"/>
                <w:color w:val="auto"/>
                <w:highlight w:val="none"/>
                <w:lang w:val="en-US" w:eastAsia="zh-CN"/>
              </w:rPr>
              <w:t>、</w:t>
            </w:r>
            <w:r>
              <w:rPr>
                <w:rFonts w:hint="eastAsia"/>
                <w:b w:val="0"/>
                <w:bCs w:val="0"/>
                <w:color w:val="auto"/>
                <w:lang w:val="en-US" w:eastAsia="zh-CN"/>
              </w:rPr>
              <w:t>碳源物质丰富、有利于微生物繁殖，可直接进入污水处理厂作为碳源补充。</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其豆制品生产过程中使用消泡剂，消泡剂用于污水处理能够有效降低泡沫产生，并提高污水处理效果。消泡剂不存在有害成分，对水质不造成污染，且降</w:t>
            </w:r>
            <w:r>
              <w:rPr>
                <w:rFonts w:hint="default" w:ascii="Times New Roman" w:hAnsi="Times New Roman" w:eastAsia="宋体" w:cs="Times New Roman"/>
                <w:color w:val="auto"/>
                <w:lang w:eastAsia="zh-CN"/>
              </w:rPr>
              <w:t>低</w:t>
            </w:r>
            <w:r>
              <w:rPr>
                <w:rFonts w:hint="default" w:ascii="Times New Roman" w:hAnsi="Times New Roman" w:eastAsia="宋体" w:cs="Times New Roman"/>
                <w:color w:val="auto"/>
                <w:highlight w:val="none"/>
                <w:lang w:val="en-US" w:eastAsia="zh-CN"/>
              </w:rPr>
              <w:t>污水处理厂单位污水处理成本。</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②从水量角度分析</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本项目排水量</w:t>
            </w:r>
            <w:r>
              <w:rPr>
                <w:rFonts w:hint="default" w:ascii="Times New Roman" w:hAnsi="Times New Roman" w:cs="Times New Roman"/>
                <w:color w:val="auto"/>
                <w:highlight w:val="none"/>
                <w:lang w:val="en-US" w:eastAsia="zh-CN"/>
              </w:rPr>
              <w:t>为</w:t>
            </w:r>
            <w:r>
              <w:rPr>
                <w:rFonts w:hint="eastAsia" w:ascii="Times New Roman" w:hAnsi="Times New Roman" w:cs="Times New Roman"/>
                <w:color w:val="auto"/>
                <w:highlight w:val="none"/>
                <w:lang w:val="en-US" w:eastAsia="zh-CN"/>
              </w:rPr>
              <w:t>15838.92</w:t>
            </w:r>
            <w:r>
              <w:rPr>
                <w:rFonts w:hint="default" w:ascii="Times New Roman" w:hAnsi="Times New Roman" w:cs="Times New Roman"/>
                <w:color w:val="auto"/>
                <w:highlight w:val="none"/>
                <w:lang w:val="en-US" w:eastAsia="zh-CN"/>
              </w:rPr>
              <w:t>t/a</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43.997</w:t>
            </w:r>
            <w:r>
              <w:rPr>
                <w:rFonts w:hint="default" w:ascii="Times New Roman" w:hAnsi="Times New Roman" w:eastAsia="宋体" w:cs="Times New Roman"/>
                <w:color w:val="auto"/>
                <w:highlight w:val="none"/>
                <w:lang w:val="en-US" w:eastAsia="zh-CN"/>
              </w:rPr>
              <w:t>t/d），乌</w:t>
            </w:r>
            <w:r>
              <w:rPr>
                <w:rFonts w:hint="default" w:ascii="Times New Roman" w:hAnsi="Times New Roman" w:eastAsia="宋体" w:cs="Times New Roman"/>
                <w:color w:val="auto"/>
                <w:highlight w:val="none"/>
                <w:lang w:val="en-US" w:eastAsia="zh-CN"/>
              </w:rPr>
              <w:t>兰浩特市成泽水务有限责任公司经济技术开发区污水处理厂日处理污水</w:t>
            </w:r>
            <w:r>
              <w:rPr>
                <w:rFonts w:hint="default" w:ascii="Times New Roman" w:hAnsi="Times New Roman" w:eastAsia="宋体" w:cs="Times New Roman"/>
                <w:color w:val="auto"/>
                <w:highlight w:val="none"/>
                <w:shd w:val="clear"/>
                <w:lang w:val="en-US" w:eastAsia="zh-CN"/>
              </w:rPr>
              <w:t>规模为</w:t>
            </w:r>
            <w:r>
              <w:rPr>
                <w:rFonts w:hint="eastAsia" w:ascii="Times New Roman" w:hAnsi="Times New Roman" w:cs="Times New Roman"/>
                <w:color w:val="auto"/>
                <w:highlight w:val="none"/>
                <w:shd w:val="clear"/>
                <w:lang w:val="en-US" w:eastAsia="zh-CN"/>
              </w:rPr>
              <w:t>2</w:t>
            </w:r>
            <w:r>
              <w:rPr>
                <w:rFonts w:hint="default" w:ascii="Times New Roman" w:hAnsi="Times New Roman" w:eastAsia="宋体" w:cs="Times New Roman"/>
                <w:color w:val="auto"/>
                <w:highlight w:val="none"/>
                <w:shd w:val="clear"/>
                <w:lang w:val="en-US" w:eastAsia="zh-CN"/>
              </w:rPr>
              <w:t>万m</w:t>
            </w:r>
            <w:r>
              <w:rPr>
                <w:rFonts w:hint="default" w:ascii="Times New Roman" w:hAnsi="Times New Roman" w:eastAsia="宋体" w:cs="Times New Roman"/>
                <w:color w:val="auto"/>
                <w:highlight w:val="none"/>
                <w:shd w:val="clear"/>
                <w:vertAlign w:val="superscript"/>
                <w:lang w:val="en-US" w:eastAsia="zh-CN"/>
              </w:rPr>
              <w:t>3</w:t>
            </w:r>
            <w:r>
              <w:rPr>
                <w:rFonts w:hint="default" w:ascii="Times New Roman" w:hAnsi="Times New Roman" w:eastAsia="宋体" w:cs="Times New Roman"/>
                <w:color w:val="auto"/>
                <w:highlight w:val="none"/>
                <w:shd w:val="clear"/>
                <w:lang w:val="en-US" w:eastAsia="zh-CN"/>
              </w:rPr>
              <w:t>/d，根</w:t>
            </w:r>
            <w:r>
              <w:rPr>
                <w:rFonts w:hint="default" w:ascii="Times New Roman" w:hAnsi="Times New Roman" w:eastAsia="宋体" w:cs="Times New Roman"/>
                <w:color w:val="auto"/>
                <w:highlight w:val="none"/>
                <w:lang w:val="en-US" w:eastAsia="zh-CN"/>
              </w:rPr>
              <w:t>据经济技术开发区污水处理厂自动在线数据显示，目前经济技术开发区污水处理厂负荷仅为</w:t>
            </w:r>
            <w:r>
              <w:rPr>
                <w:rFonts w:hint="eastAsia" w:ascii="Times New Roman" w:hAnsi="Times New Roman" w:cs="Times New Roman"/>
                <w:color w:val="auto"/>
                <w:highlight w:val="none"/>
                <w:lang w:val="en-US" w:eastAsia="zh-CN"/>
              </w:rPr>
              <w:t>0.21</w:t>
            </w:r>
            <w:r>
              <w:rPr>
                <w:rFonts w:hint="default" w:ascii="Times New Roman" w:hAnsi="Times New Roman" w:eastAsia="宋体" w:cs="Times New Roman"/>
                <w:color w:val="auto"/>
                <w:highlight w:val="none"/>
                <w:shd w:val="clear"/>
                <w:lang w:val="en-US" w:eastAsia="zh-CN"/>
              </w:rPr>
              <w:t>%左</w:t>
            </w:r>
            <w:r>
              <w:rPr>
                <w:rFonts w:hint="default" w:ascii="Times New Roman" w:hAnsi="Times New Roman" w:eastAsia="宋体" w:cs="Times New Roman"/>
                <w:color w:val="auto"/>
                <w:highlight w:val="none"/>
                <w:lang w:val="en-US" w:eastAsia="zh-CN"/>
              </w:rPr>
              <w:t>右经济技术开发区污水处理厂剩余处理能力能够满足本项目排放废水水量纳管要求，因此本项目水量不会对经济技术开发区污水处理厂造成冲击。</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③依托可行性</w:t>
            </w:r>
          </w:p>
          <w:p>
            <w:pPr>
              <w:pStyle w:val="14"/>
              <w:keepNext w:val="0"/>
              <w:keepLines w:val="0"/>
              <w:pageBreakBefore w:val="0"/>
              <w:widowControl w:val="0"/>
              <w:kinsoku/>
              <w:wordWrap w:val="0"/>
              <w:overflowPunct/>
              <w:topLinePunct/>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乌兰浩特市成泽水务有限责任公司经济技术开发区污水处理厂位于</w:t>
            </w:r>
            <w:r>
              <w:rPr>
                <w:rFonts w:hint="default" w:ascii="Times New Roman" w:hAnsi="Times New Roman" w:eastAsia="宋体" w:cs="Times New Roman"/>
                <w:b w:val="0"/>
                <w:bCs/>
                <w:color w:val="auto"/>
                <w:kern w:val="0"/>
                <w:sz w:val="24"/>
                <w:szCs w:val="24"/>
                <w:highlight w:val="none"/>
                <w:lang w:val="en-US" w:eastAsia="zh-CN" w:bidi="ar-SA"/>
              </w:rPr>
              <w:t>乌兰浩特</w:t>
            </w:r>
            <w:r>
              <w:rPr>
                <w:rFonts w:hint="eastAsia" w:ascii="Times New Roman" w:hAnsi="Times New Roman" w:eastAsia="宋体" w:cs="Times New Roman"/>
                <w:b w:val="0"/>
                <w:bCs/>
                <w:color w:val="auto"/>
                <w:kern w:val="0"/>
                <w:sz w:val="24"/>
                <w:szCs w:val="24"/>
                <w:highlight w:val="none"/>
                <w:lang w:val="en-US" w:eastAsia="zh-CN" w:bidi="ar-SA"/>
              </w:rPr>
              <w:t>绿色</w:t>
            </w:r>
            <w:r>
              <w:rPr>
                <w:rFonts w:hint="default" w:ascii="Times New Roman" w:hAnsi="Times New Roman" w:eastAsia="宋体" w:cs="Times New Roman"/>
                <w:b w:val="0"/>
                <w:bCs/>
                <w:color w:val="auto"/>
                <w:kern w:val="0"/>
                <w:sz w:val="24"/>
                <w:szCs w:val="24"/>
                <w:highlight w:val="none"/>
                <w:lang w:val="en-US" w:eastAsia="zh-CN" w:bidi="ar-SA"/>
              </w:rPr>
              <w:t>产业园</w:t>
            </w:r>
            <w:r>
              <w:rPr>
                <w:rFonts w:hint="eastAsia" w:ascii="Times New Roman" w:hAnsi="Times New Roman" w:eastAsia="宋体" w:cs="Times New Roman"/>
                <w:b w:val="0"/>
                <w:bCs/>
                <w:color w:val="auto"/>
                <w:kern w:val="0"/>
                <w:sz w:val="24"/>
                <w:szCs w:val="24"/>
                <w:highlight w:val="none"/>
                <w:lang w:val="en-US" w:eastAsia="zh-CN" w:bidi="ar-SA"/>
              </w:rPr>
              <w:t>内</w:t>
            </w:r>
            <w:r>
              <w:rPr>
                <w:rFonts w:hint="default" w:ascii="Times New Roman" w:hAnsi="Times New Roman" w:eastAsia="宋体" w:cs="Times New Roman"/>
                <w:color w:val="auto"/>
                <w:highlight w:val="none"/>
                <w:lang w:val="en-US" w:eastAsia="zh-CN"/>
              </w:rPr>
              <w:t>，距本项目2公里。经济技术开发区污水处理厂建设单位为乌兰浩特市成泽水务有限责任公司，排污许可编码为91152201MABYDL84XM001V，投产日期是2002年9月1日，出水水质执行《城市污水处理厂污染物排放限值标准》（GB18918-2002）一级A标准，采用“预处理+A</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O+紫外消毒”工艺，具体工艺流程图如下：</w:t>
            </w:r>
          </w:p>
          <w:p>
            <w:pPr>
              <w:pStyle w:val="14"/>
              <w:spacing w:line="360" w:lineRule="auto"/>
              <w:ind w:left="0" w:leftChars="0" w:right="0" w:firstLine="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133975" cy="11239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rcRect l="4156" t="17151" b="5675"/>
                          <a:stretch>
                            <a:fillRect/>
                          </a:stretch>
                        </pic:blipFill>
                        <pic:spPr>
                          <a:xfrm>
                            <a:off x="0" y="0"/>
                            <a:ext cx="5133975" cy="1123950"/>
                          </a:xfrm>
                          <a:prstGeom prst="rect">
                            <a:avLst/>
                          </a:prstGeom>
                          <a:noFill/>
                          <a:ln>
                            <a:noFill/>
                          </a:ln>
                        </pic:spPr>
                      </pic:pic>
                    </a:graphicData>
                  </a:graphic>
                </wp:inline>
              </w:drawing>
            </w:r>
          </w:p>
          <w:p>
            <w:pPr>
              <w:pStyle w:val="14"/>
              <w:spacing w:line="360" w:lineRule="auto"/>
              <w:ind w:left="0" w:leftChars="0" w:right="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图4-1</w:t>
            </w:r>
            <w:r>
              <w:rPr>
                <w:rFonts w:hint="eastAsia"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val="en-US" w:eastAsia="zh-CN"/>
              </w:rPr>
              <w:t>经济技术开发区污水处理厂工艺流程图</w:t>
            </w:r>
          </w:p>
          <w:p>
            <w:pPr>
              <w:pStyle w:val="14"/>
              <w:spacing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乌兰浩特市成泽水务有限责任公司经济技术开发区污水处理厂污水处理能力为</w:t>
            </w:r>
            <w:r>
              <w:rPr>
                <w:rFonts w:hint="eastAsia"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0000m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/d，目前处理负荷还有</w:t>
            </w: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00t/d。本项目豆腐</w:t>
            </w:r>
            <w:r>
              <w:rPr>
                <w:rFonts w:hint="eastAsia" w:ascii="Times New Roman" w:hAnsi="Times New Roman" w:eastAsia="宋体" w:cs="Times New Roman"/>
                <w:color w:val="auto"/>
                <w:highlight w:val="none"/>
                <w:lang w:val="en-US" w:eastAsia="zh-CN"/>
              </w:rPr>
              <w:t>成型压榨废水量为29676</w:t>
            </w:r>
            <w:r>
              <w:rPr>
                <w:rFonts w:hint="default" w:ascii="Times New Roman" w:hAnsi="Times New Roman" w:eastAsia="宋体" w:cs="Times New Roman"/>
                <w:color w:val="auto"/>
                <w:highlight w:val="none"/>
                <w:lang w:val="en-US" w:eastAsia="zh-CN"/>
              </w:rPr>
              <w:t>t/a（</w:t>
            </w:r>
            <w:r>
              <w:rPr>
                <w:rFonts w:hint="eastAsia" w:ascii="Times New Roman" w:hAnsi="Times New Roman" w:eastAsia="宋体" w:cs="Times New Roman"/>
                <w:color w:val="auto"/>
                <w:highlight w:val="none"/>
                <w:lang w:val="en-US" w:eastAsia="zh-CN"/>
              </w:rPr>
              <w:t>82.43</w:t>
            </w:r>
            <w:r>
              <w:rPr>
                <w:rFonts w:hint="default" w:ascii="Times New Roman" w:hAnsi="Times New Roman" w:eastAsia="宋体" w:cs="Times New Roman"/>
                <w:color w:val="auto"/>
                <w:highlight w:val="none"/>
                <w:lang w:val="en-US" w:eastAsia="zh-CN"/>
              </w:rPr>
              <w:t>t/d）</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乌兰浩特市成泽水务有限责任公司经济技术开发区污水处理厂处理负荷增量占比约为</w:t>
            </w:r>
            <w:r>
              <w:rPr>
                <w:rFonts w:hint="eastAsia" w:ascii="Times New Roman" w:hAnsi="Times New Roman" w:cs="Times New Roman"/>
                <w:color w:val="auto"/>
                <w:highlight w:val="none"/>
                <w:lang w:val="en-US" w:eastAsia="zh-CN"/>
              </w:rPr>
              <w:t>27.47</w:t>
            </w:r>
            <w:r>
              <w:rPr>
                <w:rFonts w:hint="default" w:ascii="Times New Roman" w:hAnsi="Times New Roman" w:eastAsia="宋体" w:cs="Times New Roman"/>
                <w:color w:val="auto"/>
                <w:highlight w:val="none"/>
                <w:lang w:val="en-US" w:eastAsia="zh-CN"/>
              </w:rPr>
              <w:t>%，对其日常负荷无影响，且已签订处理协议见附</w:t>
            </w:r>
            <w:r>
              <w:rPr>
                <w:rFonts w:hint="eastAsia" w:ascii="Times New Roman" w:hAnsi="Times New Roman" w:cs="Times New Roman"/>
                <w:color w:val="auto"/>
                <w:highlight w:val="none"/>
                <w:lang w:val="en-US" w:eastAsia="zh-CN"/>
              </w:rPr>
              <w:t>件</w:t>
            </w:r>
            <w:r>
              <w:rPr>
                <w:rFonts w:hint="default" w:ascii="Times New Roman" w:hAnsi="Times New Roman" w:eastAsia="宋体" w:cs="Times New Roman"/>
                <w:color w:val="auto"/>
                <w:highlight w:val="none"/>
                <w:lang w:val="en-US" w:eastAsia="zh-CN"/>
              </w:rPr>
              <w:t>5。</w:t>
            </w:r>
          </w:p>
          <w:p>
            <w:pPr>
              <w:pStyle w:val="14"/>
              <w:spacing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厂区内设置1座100m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的蓄水池，如污水处理厂出现检修或不能接收项目区废水的情况下，项目</w:t>
            </w:r>
            <w:r>
              <w:rPr>
                <w:rFonts w:hint="default" w:ascii="Times New Roman" w:hAnsi="Times New Roman" w:eastAsia="宋体" w:cs="Times New Roman"/>
                <w:color w:val="auto"/>
                <w:highlight w:val="none"/>
                <w:lang w:val="en-US" w:eastAsia="zh-CN"/>
              </w:rPr>
              <w:t>豆腐</w:t>
            </w:r>
            <w:r>
              <w:rPr>
                <w:rFonts w:hint="eastAsia" w:ascii="Times New Roman" w:hAnsi="Times New Roman" w:eastAsia="宋体" w:cs="Times New Roman"/>
                <w:color w:val="auto"/>
                <w:highlight w:val="none"/>
                <w:lang w:val="en-US" w:eastAsia="zh-CN"/>
              </w:rPr>
              <w:t>成型压榨废水暂存</w:t>
            </w:r>
            <w:r>
              <w:rPr>
                <w:rFonts w:hint="default" w:ascii="Times New Roman" w:hAnsi="Times New Roman" w:eastAsia="宋体" w:cs="Times New Roman"/>
                <w:color w:val="auto"/>
                <w:highlight w:val="none"/>
                <w:lang w:val="en-US" w:eastAsia="zh-CN"/>
              </w:rPr>
              <w:t>于</w:t>
            </w:r>
            <w:r>
              <w:rPr>
                <w:rFonts w:hint="eastAsia" w:ascii="Times New Roman" w:hAnsi="Times New Roman" w:eastAsia="宋体" w:cs="Times New Roman"/>
                <w:color w:val="auto"/>
                <w:highlight w:val="none"/>
                <w:lang w:val="en-US" w:eastAsia="zh-CN"/>
              </w:rPr>
              <w:t>厂区内的蓄水池内，待污水处理厂能接收生产废水时，及时将生产废水送至污水处理厂</w:t>
            </w:r>
            <w:r>
              <w:rPr>
                <w:rFonts w:hint="default" w:ascii="Times New Roman" w:hAnsi="Times New Roman" w:eastAsia="宋体" w:cs="Times New Roman"/>
                <w:color w:val="auto"/>
                <w:highlight w:val="none"/>
                <w:lang w:val="en-US" w:eastAsia="zh-CN"/>
              </w:rPr>
              <w:t>。</w:t>
            </w:r>
          </w:p>
          <w:p>
            <w:pPr>
              <w:pStyle w:val="14"/>
              <w:spacing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因此，本项目依托乌兰浩特市成泽水务有限责任公司经济技术开发区污水处理厂是可行的。</w:t>
            </w:r>
          </w:p>
          <w:p>
            <w:pPr>
              <w:keepNext w:val="0"/>
              <w:keepLines w:val="0"/>
              <w:widowControl/>
              <w:suppressLineNumbers w:val="0"/>
              <w:jc w:val="center"/>
              <w:rPr>
                <w:rFonts w:hint="eastAsia" w:ascii="黑体" w:hAnsi="宋体" w:eastAsia="黑体" w:cs="黑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表4-</w:t>
            </w:r>
            <w:r>
              <w:rPr>
                <w:rFonts w:hint="eastAsia" w:ascii="宋体" w:hAnsi="宋体" w:cs="宋体"/>
                <w:b/>
                <w:bCs/>
                <w:color w:val="auto"/>
                <w:kern w:val="0"/>
                <w:sz w:val="24"/>
                <w:szCs w:val="24"/>
                <w:lang w:val="en-US" w:eastAsia="zh-CN" w:bidi="ar"/>
              </w:rPr>
              <w:t xml:space="preserve">6 </w:t>
            </w:r>
            <w:r>
              <w:rPr>
                <w:rFonts w:hint="eastAsia" w:ascii="宋体" w:hAnsi="宋体" w:eastAsia="宋体" w:cs="宋体"/>
                <w:b/>
                <w:bCs/>
                <w:color w:val="auto"/>
                <w:kern w:val="0"/>
                <w:sz w:val="24"/>
                <w:szCs w:val="24"/>
                <w:lang w:val="en-US" w:eastAsia="zh-CN" w:bidi="ar"/>
              </w:rPr>
              <w:t xml:space="preserve"> 废水污染源监测计划</w:t>
            </w:r>
          </w:p>
          <w:tbl>
            <w:tblPr>
              <w:tblStyle w:val="30"/>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290"/>
              <w:gridCol w:w="2655"/>
              <w:gridCol w:w="735"/>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75" w:type="dxa"/>
                  <w:vAlign w:val="center"/>
                </w:tcPr>
                <w:p>
                  <w:pPr>
                    <w:pStyle w:val="20"/>
                    <w:spacing w:line="240" w:lineRule="auto"/>
                    <w:ind w:left="0" w:leftChars="0" w:firstLine="0" w:firstLineChars="0"/>
                    <w:jc w:val="center"/>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污染源类别</w:t>
                  </w:r>
                </w:p>
              </w:tc>
              <w:tc>
                <w:tcPr>
                  <w:tcW w:w="1290" w:type="dxa"/>
                  <w:vAlign w:val="center"/>
                </w:tcPr>
                <w:p>
                  <w:pPr>
                    <w:pStyle w:val="20"/>
                    <w:spacing w:line="240" w:lineRule="auto"/>
                    <w:ind w:left="0" w:leftChars="0" w:firstLine="0" w:firstLineChars="0"/>
                    <w:jc w:val="center"/>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监测点位</w:t>
                  </w:r>
                </w:p>
              </w:tc>
              <w:tc>
                <w:tcPr>
                  <w:tcW w:w="2655" w:type="dxa"/>
                  <w:vAlign w:val="center"/>
                </w:tcPr>
                <w:p>
                  <w:pPr>
                    <w:pStyle w:val="20"/>
                    <w:spacing w:line="240" w:lineRule="auto"/>
                    <w:ind w:left="0" w:leftChars="0" w:firstLine="0" w:firstLineChars="0"/>
                    <w:jc w:val="center"/>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监测项目</w:t>
                  </w:r>
                </w:p>
              </w:tc>
              <w:tc>
                <w:tcPr>
                  <w:tcW w:w="735" w:type="dxa"/>
                  <w:vAlign w:val="center"/>
                </w:tcPr>
                <w:p>
                  <w:pPr>
                    <w:pStyle w:val="20"/>
                    <w:spacing w:line="240" w:lineRule="auto"/>
                    <w:ind w:left="0" w:leftChars="0" w:firstLine="0" w:firstLineChars="0"/>
                    <w:jc w:val="center"/>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监测</w:t>
                  </w:r>
                </w:p>
                <w:p>
                  <w:pPr>
                    <w:pStyle w:val="20"/>
                    <w:spacing w:line="240" w:lineRule="auto"/>
                    <w:ind w:left="0" w:leftChars="0" w:firstLine="0" w:firstLineChars="0"/>
                    <w:jc w:val="center"/>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频次</w:t>
                  </w:r>
                </w:p>
              </w:tc>
              <w:tc>
                <w:tcPr>
                  <w:tcW w:w="2703" w:type="dxa"/>
                  <w:vAlign w:val="center"/>
                </w:tcPr>
                <w:p>
                  <w:pPr>
                    <w:pStyle w:val="20"/>
                    <w:spacing w:line="240" w:lineRule="auto"/>
                    <w:ind w:left="0" w:leftChars="0" w:firstLine="0" w:firstLineChars="0"/>
                    <w:jc w:val="center"/>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875" w:type="dxa"/>
                  <w:vAlign w:val="center"/>
                </w:tcPr>
                <w:p>
                  <w:pPr>
                    <w:pStyle w:val="20"/>
                    <w:spacing w:line="240" w:lineRule="auto"/>
                    <w:ind w:left="0" w:leftChars="0" w:firstLine="0" w:firstLineChars="0"/>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废水</w:t>
                  </w:r>
                </w:p>
              </w:tc>
              <w:tc>
                <w:tcPr>
                  <w:tcW w:w="1290" w:type="dxa"/>
                  <w:vAlign w:val="center"/>
                </w:tcPr>
                <w:p>
                  <w:pPr>
                    <w:pStyle w:val="20"/>
                    <w:spacing w:line="240" w:lineRule="auto"/>
                    <w:ind w:left="0" w:leftChars="0" w:firstLine="0" w:firstLineChars="0"/>
                    <w:jc w:val="center"/>
                    <w:rPr>
                      <w:rFonts w:hint="eastAsia" w:ascii="宋体" w:hAnsi="宋体" w:eastAsia="宋体" w:cs="宋体"/>
                      <w:b w:val="0"/>
                      <w:bCs/>
                      <w:color w:val="auto"/>
                      <w:kern w:val="2"/>
                      <w:sz w:val="21"/>
                      <w:szCs w:val="21"/>
                      <w:vertAlign w:val="baseline"/>
                      <w:lang w:val="en-US" w:eastAsia="zh-CN" w:bidi="ar-SA"/>
                    </w:rPr>
                  </w:pPr>
                  <w:r>
                    <w:rPr>
                      <w:rFonts w:hint="eastAsia" w:ascii="宋体" w:hAnsi="宋体" w:eastAsia="宋体" w:cs="宋体"/>
                      <w:b w:val="0"/>
                      <w:bCs/>
                      <w:color w:val="auto"/>
                      <w:kern w:val="2"/>
                      <w:sz w:val="21"/>
                      <w:szCs w:val="21"/>
                      <w:vertAlign w:val="baseline"/>
                      <w:lang w:val="en-US" w:eastAsia="zh-CN" w:bidi="ar-SA"/>
                    </w:rPr>
                    <w:t>废水总</w:t>
                  </w:r>
                </w:p>
                <w:p>
                  <w:pPr>
                    <w:pStyle w:val="20"/>
                    <w:spacing w:line="240" w:lineRule="auto"/>
                    <w:ind w:left="0" w:leftChars="0" w:firstLine="0" w:firstLineChars="0"/>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kern w:val="2"/>
                      <w:sz w:val="21"/>
                      <w:szCs w:val="21"/>
                      <w:vertAlign w:val="baseline"/>
                      <w:lang w:val="en-US" w:eastAsia="zh-CN" w:bidi="ar-SA"/>
                    </w:rPr>
                    <w:t>排放口</w:t>
                  </w:r>
                </w:p>
              </w:tc>
              <w:tc>
                <w:tcPr>
                  <w:tcW w:w="2655" w:type="dxa"/>
                  <w:vAlign w:val="center"/>
                </w:tcPr>
                <w:p>
                  <w:pPr>
                    <w:pStyle w:val="38"/>
                    <w:spacing w:line="242" w:lineRule="auto"/>
                    <w:ind w:left="111" w:leftChars="0" w:right="2" w:rightChars="0"/>
                    <w:jc w:val="both"/>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kern w:val="2"/>
                      <w:sz w:val="21"/>
                      <w:szCs w:val="21"/>
                      <w:vertAlign w:val="baseline"/>
                      <w:lang w:val="en-US" w:eastAsia="zh-CN" w:bidi="ar-SA"/>
                    </w:rPr>
                    <w:t>流量、pH值、化学需氧量、氨氮、总氮、总磷、悬浮物、五日生化需氧量</w:t>
                  </w:r>
                  <w:r>
                    <w:rPr>
                      <w:rFonts w:hint="eastAsia" w:cs="宋体"/>
                      <w:b w:val="0"/>
                      <w:bCs/>
                      <w:color w:val="auto"/>
                      <w:kern w:val="2"/>
                      <w:sz w:val="21"/>
                      <w:szCs w:val="21"/>
                      <w:vertAlign w:val="baseline"/>
                      <w:lang w:val="en-US" w:eastAsia="zh-CN" w:bidi="ar-SA"/>
                    </w:rPr>
                    <w:t>、动植物油</w:t>
                  </w:r>
                </w:p>
              </w:tc>
              <w:tc>
                <w:tcPr>
                  <w:tcW w:w="735" w:type="dxa"/>
                  <w:vAlign w:val="center"/>
                </w:tcPr>
                <w:p>
                  <w:pPr>
                    <w:pStyle w:val="20"/>
                    <w:spacing w:line="240" w:lineRule="auto"/>
                    <w:ind w:left="0" w:leftChars="0" w:firstLine="0" w:firstLineChars="0"/>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kern w:val="2"/>
                      <w:sz w:val="21"/>
                      <w:szCs w:val="21"/>
                      <w:vertAlign w:val="baseline"/>
                      <w:lang w:val="en-US" w:eastAsia="zh-CN" w:bidi="ar-SA"/>
                    </w:rPr>
                    <w:t>1次/半年</w:t>
                  </w:r>
                </w:p>
              </w:tc>
              <w:tc>
                <w:tcPr>
                  <w:tcW w:w="2703" w:type="dxa"/>
                  <w:vAlign w:val="center"/>
                </w:tcPr>
                <w:p>
                  <w:pPr>
                    <w:pStyle w:val="20"/>
                    <w:spacing w:line="240" w:lineRule="auto"/>
                    <w:ind w:left="0" w:leftChars="0" w:firstLine="0" w:firstLineChars="0"/>
                    <w:jc w:val="center"/>
                    <w:rPr>
                      <w:rFonts w:hint="default" w:ascii="宋体" w:hAnsi="宋体" w:eastAsia="宋体" w:cs="宋体"/>
                      <w:b w:val="0"/>
                      <w:bCs/>
                      <w:color w:val="auto"/>
                      <w:sz w:val="21"/>
                      <w:szCs w:val="21"/>
                      <w:vertAlign w:val="baseline"/>
                      <w:lang w:val="en-US" w:eastAsia="zh-CN"/>
                    </w:rPr>
                  </w:pPr>
                  <w:r>
                    <w:rPr>
                      <w:rFonts w:hint="default" w:ascii="宋体" w:hAnsi="宋体" w:eastAsia="宋体" w:cs="宋体"/>
                      <w:b w:val="0"/>
                      <w:bCs/>
                      <w:color w:val="auto"/>
                      <w:sz w:val="21"/>
                      <w:szCs w:val="21"/>
                      <w:vertAlign w:val="baseline"/>
                      <w:lang w:val="en-US" w:eastAsia="zh-CN"/>
                    </w:rPr>
                    <w:t>《污水排入城镇下水道水质标准》（GB/T31962-2015）标准</w:t>
                  </w:r>
                </w:p>
              </w:tc>
            </w:tr>
          </w:tbl>
          <w:p>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、声环境影响分析</w:t>
            </w:r>
          </w:p>
          <w:p>
            <w:pPr>
              <w:pStyle w:val="14"/>
              <w:spacing w:line="360" w:lineRule="auto"/>
              <w:ind w:left="0" w:right="0" w:firstLine="482"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3.1噪声源强</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项目营运期噪声主要为</w:t>
            </w:r>
            <w:r>
              <w:rPr>
                <w:rFonts w:hint="default" w:ascii="Times New Roman" w:hAnsi="Times New Roman" w:eastAsia="宋体" w:cs="Times New Roman"/>
                <w:color w:val="auto"/>
                <w:szCs w:val="21"/>
                <w:highlight w:val="none"/>
                <w:lang w:val="en-US" w:eastAsia="zh-CN"/>
              </w:rPr>
              <w:t>磨浆</w:t>
            </w:r>
            <w:r>
              <w:rPr>
                <w:rFonts w:hint="default" w:ascii="Times New Roman" w:hAnsi="Times New Roman" w:eastAsia="宋体" w:cs="Times New Roman"/>
                <w:color w:val="auto"/>
                <w:highlight w:val="none"/>
              </w:rPr>
              <w:t>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Cs w:val="21"/>
                <w:highlight w:val="none"/>
                <w:lang w:val="en-US" w:eastAsia="zh-CN"/>
              </w:rPr>
              <w:t>脱皮</w:t>
            </w:r>
            <w:r>
              <w:rPr>
                <w:rFonts w:hint="default" w:ascii="Times New Roman" w:hAnsi="Times New Roman" w:eastAsia="宋体" w:cs="Times New Roman"/>
                <w:color w:val="auto"/>
                <w:highlight w:val="none"/>
              </w:rPr>
              <w:t>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Cs w:val="21"/>
                <w:highlight w:val="none"/>
                <w:lang w:val="en-US" w:eastAsia="zh-CN"/>
              </w:rPr>
              <w:t>压榨</w:t>
            </w:r>
            <w:r>
              <w:rPr>
                <w:rFonts w:hint="default" w:ascii="Times New Roman" w:hAnsi="Times New Roman" w:eastAsia="宋体" w:cs="Times New Roman"/>
                <w:color w:val="auto"/>
                <w:highlight w:val="none"/>
              </w:rPr>
              <w:t>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Cs w:val="21"/>
                <w:highlight w:val="none"/>
                <w:lang w:val="en-US" w:eastAsia="zh-CN"/>
              </w:rPr>
              <w:t>扒皮</w:t>
            </w:r>
            <w:r>
              <w:rPr>
                <w:rFonts w:hint="default" w:ascii="Times New Roman" w:hAnsi="Times New Roman" w:eastAsia="宋体" w:cs="Times New Roman"/>
                <w:color w:val="auto"/>
                <w:highlight w:val="none"/>
              </w:rPr>
              <w:t>机</w:t>
            </w:r>
            <w:r>
              <w:rPr>
                <w:rFonts w:hint="default"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szCs w:val="21"/>
                <w:highlight w:val="none"/>
                <w:lang w:val="en-US" w:eastAsia="zh-CN"/>
              </w:rPr>
              <w:t>摊凉机</w:t>
            </w:r>
            <w:r>
              <w:rPr>
                <w:rFonts w:hint="default" w:ascii="Times New Roman" w:hAnsi="Times New Roman" w:eastAsia="宋体" w:cs="Times New Roman"/>
                <w:color w:val="auto"/>
                <w:highlight w:val="none"/>
                <w:lang w:val="en-US" w:eastAsia="zh-CN"/>
              </w:rPr>
              <w:t>等</w:t>
            </w:r>
            <w:r>
              <w:rPr>
                <w:rFonts w:hint="default" w:ascii="Times New Roman" w:hAnsi="Times New Roman" w:eastAsia="宋体" w:cs="Times New Roman"/>
                <w:color w:val="auto"/>
                <w:highlight w:val="none"/>
                <w:lang w:val="zh-CN"/>
              </w:rPr>
              <w:t>。噪声值约</w:t>
            </w:r>
            <w:r>
              <w:rPr>
                <w:rFonts w:hint="default" w:ascii="Times New Roman" w:hAnsi="Times New Roman" w:eastAsia="宋体" w:cs="Times New Roman"/>
                <w:color w:val="auto"/>
                <w:highlight w:val="none"/>
              </w:rPr>
              <w:t>70</w:t>
            </w: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lang w:val="zh-CN"/>
              </w:rPr>
              <w:t>dB，设备放置在</w:t>
            </w:r>
            <w:r>
              <w:rPr>
                <w:rFonts w:hint="default" w:ascii="Times New Roman" w:hAnsi="Times New Roman" w:eastAsia="宋体" w:cs="Times New Roman"/>
                <w:color w:val="auto"/>
                <w:highlight w:val="none"/>
                <w:lang w:val="en-US" w:eastAsia="zh-CN"/>
              </w:rPr>
              <w:t>封闭房间</w:t>
            </w:r>
            <w:r>
              <w:rPr>
                <w:rFonts w:hint="default" w:ascii="Times New Roman" w:hAnsi="Times New Roman" w:eastAsia="宋体" w:cs="Times New Roman"/>
                <w:color w:val="auto"/>
                <w:highlight w:val="none"/>
              </w:rPr>
              <w:t>内</w:t>
            </w:r>
            <w:r>
              <w:rPr>
                <w:rFonts w:hint="default" w:ascii="Times New Roman" w:hAnsi="Times New Roman" w:eastAsia="宋体" w:cs="Times New Roman"/>
                <w:color w:val="auto"/>
                <w:highlight w:val="none"/>
                <w:lang w:val="zh-CN"/>
              </w:rPr>
              <w:t>，通过减震措施及墙体的隔声降噪。项目主要声源设备及声源源强见表</w:t>
            </w:r>
            <w:r>
              <w:rPr>
                <w:rFonts w:hint="default" w:ascii="Times New Roman" w:hAnsi="Times New Roman" w:eastAsia="宋体" w:cs="Times New Roman"/>
                <w:color w:val="auto"/>
                <w:highlight w:val="none"/>
              </w:rPr>
              <w:t>4-</w:t>
            </w:r>
            <w:r>
              <w:rPr>
                <w:rFonts w:hint="eastAsia"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zh-CN"/>
              </w:rPr>
              <w:t>。</w:t>
            </w:r>
          </w:p>
          <w:p>
            <w:pPr>
              <w:adjustRightInd w:val="0"/>
              <w:snapToGrid w:val="0"/>
              <w:jc w:val="center"/>
              <w:rPr>
                <w:rFonts w:hint="default" w:ascii="Times New Roman" w:hAnsi="Times New Roman" w:eastAsia="宋体" w:cs="Times New Roman"/>
                <w:b/>
                <w:color w:val="auto"/>
                <w:spacing w:val="6"/>
                <w:sz w:val="24"/>
                <w:highlight w:val="none"/>
                <w:lang w:eastAsia="zh-CN"/>
              </w:rPr>
            </w:pPr>
            <w:r>
              <w:rPr>
                <w:rFonts w:hint="default" w:ascii="Times New Roman" w:hAnsi="Times New Roman" w:eastAsia="宋体" w:cs="Times New Roman"/>
                <w:b/>
                <w:color w:val="auto"/>
                <w:spacing w:val="6"/>
                <w:sz w:val="24"/>
                <w:highlight w:val="none"/>
              </w:rPr>
              <w:t>表4-</w:t>
            </w:r>
            <w:r>
              <w:rPr>
                <w:rFonts w:hint="eastAsia" w:ascii="Times New Roman" w:hAnsi="Times New Roman" w:cs="Times New Roman"/>
                <w:b/>
                <w:color w:val="auto"/>
                <w:spacing w:val="6"/>
                <w:sz w:val="24"/>
                <w:highlight w:val="none"/>
                <w:lang w:val="en-US" w:eastAsia="zh-CN"/>
              </w:rPr>
              <w:t xml:space="preserve">7  </w:t>
            </w:r>
            <w:r>
              <w:rPr>
                <w:rFonts w:hint="default" w:ascii="Times New Roman" w:hAnsi="Times New Roman" w:eastAsia="宋体" w:cs="Times New Roman"/>
                <w:b/>
                <w:color w:val="auto"/>
                <w:spacing w:val="6"/>
                <w:sz w:val="24"/>
                <w:highlight w:val="none"/>
              </w:rPr>
              <w:t>噪声源排放特征及处理措施单位：dB</w:t>
            </w:r>
            <w:r>
              <w:rPr>
                <w:rFonts w:hint="default" w:ascii="Times New Roman" w:hAnsi="Times New Roman" w:eastAsia="宋体" w:cs="Times New Roman"/>
                <w:b/>
                <w:color w:val="auto"/>
                <w:spacing w:val="6"/>
                <w:sz w:val="24"/>
                <w:highlight w:val="none"/>
                <w:lang w:eastAsia="zh-CN"/>
              </w:rPr>
              <w:t>（</w:t>
            </w:r>
            <w:r>
              <w:rPr>
                <w:rFonts w:hint="default" w:ascii="Times New Roman" w:hAnsi="Times New Roman" w:eastAsia="宋体" w:cs="Times New Roman"/>
                <w:b/>
                <w:color w:val="auto"/>
                <w:spacing w:val="6"/>
                <w:sz w:val="24"/>
                <w:highlight w:val="none"/>
              </w:rPr>
              <w:t>A</w:t>
            </w:r>
            <w:r>
              <w:rPr>
                <w:rFonts w:hint="default" w:ascii="Times New Roman" w:hAnsi="Times New Roman" w:eastAsia="宋体" w:cs="Times New Roman"/>
                <w:b/>
                <w:color w:val="auto"/>
                <w:spacing w:val="6"/>
                <w:sz w:val="24"/>
                <w:highlight w:val="none"/>
                <w:lang w:eastAsia="zh-CN"/>
              </w:rPr>
              <w:t>）</w:t>
            </w:r>
          </w:p>
          <w:tbl>
            <w:tblPr>
              <w:tblStyle w:val="29"/>
              <w:tblW w:w="8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260"/>
              <w:gridCol w:w="1890"/>
              <w:gridCol w:w="1920"/>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5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26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产噪设备</w:t>
                  </w:r>
                </w:p>
              </w:tc>
              <w:tc>
                <w:tcPr>
                  <w:tcW w:w="189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源强dB（A）</w:t>
                  </w:r>
                </w:p>
              </w:tc>
              <w:tc>
                <w:tcPr>
                  <w:tcW w:w="192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防治措施</w:t>
                  </w:r>
                </w:p>
              </w:tc>
              <w:tc>
                <w:tcPr>
                  <w:tcW w:w="2062"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治理后源强dB（A）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5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w:t>
                  </w:r>
                </w:p>
              </w:tc>
              <w:tc>
                <w:tcPr>
                  <w:tcW w:w="126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磨浆机</w:t>
                  </w:r>
                </w:p>
              </w:tc>
              <w:tc>
                <w:tcPr>
                  <w:tcW w:w="189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70</w:t>
                  </w:r>
                </w:p>
              </w:tc>
              <w:tc>
                <w:tcPr>
                  <w:tcW w:w="1920" w:type="dxa"/>
                  <w:vMerge w:val="restart"/>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设备底座减振，建筑隔声</w:t>
                  </w:r>
                </w:p>
              </w:tc>
              <w:tc>
                <w:tcPr>
                  <w:tcW w:w="2062"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5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2</w:t>
                  </w:r>
                </w:p>
              </w:tc>
              <w:tc>
                <w:tcPr>
                  <w:tcW w:w="126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脱皮机</w:t>
                  </w:r>
                </w:p>
              </w:tc>
              <w:tc>
                <w:tcPr>
                  <w:tcW w:w="189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80</w:t>
                  </w:r>
                </w:p>
              </w:tc>
              <w:tc>
                <w:tcPr>
                  <w:tcW w:w="1920" w:type="dxa"/>
                  <w:vMerge w:val="continue"/>
                  <w:noWrap w:val="0"/>
                  <w:vAlign w:val="center"/>
                </w:tcPr>
                <w:p>
                  <w:pPr>
                    <w:rPr>
                      <w:rFonts w:hint="default" w:ascii="Times New Roman" w:hAnsi="Times New Roman" w:eastAsia="宋体" w:cs="Times New Roman"/>
                      <w:color w:val="auto"/>
                      <w:kern w:val="0"/>
                      <w:highlight w:val="none"/>
                    </w:rPr>
                  </w:pPr>
                </w:p>
              </w:tc>
              <w:tc>
                <w:tcPr>
                  <w:tcW w:w="2062"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5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3</w:t>
                  </w:r>
                </w:p>
              </w:tc>
              <w:tc>
                <w:tcPr>
                  <w:tcW w:w="126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压榨机</w:t>
                  </w:r>
                </w:p>
              </w:tc>
              <w:tc>
                <w:tcPr>
                  <w:tcW w:w="189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75</w:t>
                  </w:r>
                </w:p>
              </w:tc>
              <w:tc>
                <w:tcPr>
                  <w:tcW w:w="1920" w:type="dxa"/>
                  <w:vMerge w:val="continue"/>
                  <w:noWrap w:val="0"/>
                  <w:vAlign w:val="center"/>
                </w:tcPr>
                <w:p>
                  <w:pPr>
                    <w:rPr>
                      <w:rFonts w:hint="default" w:ascii="Times New Roman" w:hAnsi="Times New Roman" w:eastAsia="宋体" w:cs="Times New Roman"/>
                      <w:color w:val="auto"/>
                      <w:kern w:val="0"/>
                      <w:highlight w:val="none"/>
                    </w:rPr>
                  </w:pPr>
                </w:p>
              </w:tc>
              <w:tc>
                <w:tcPr>
                  <w:tcW w:w="2062"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5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4</w:t>
                  </w:r>
                </w:p>
              </w:tc>
              <w:tc>
                <w:tcPr>
                  <w:tcW w:w="1260"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扒皮机</w:t>
                  </w:r>
                </w:p>
              </w:tc>
              <w:tc>
                <w:tcPr>
                  <w:tcW w:w="1890" w:type="dxa"/>
                  <w:noWrap w:val="0"/>
                  <w:vAlign w:val="center"/>
                </w:tcPr>
                <w:p>
                  <w:pPr>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szCs w:val="21"/>
                      <w:highlight w:val="none"/>
                      <w:lang w:val="en-US" w:eastAsia="zh-CN"/>
                    </w:rPr>
                    <w:t>70</w:t>
                  </w:r>
                </w:p>
              </w:tc>
              <w:tc>
                <w:tcPr>
                  <w:tcW w:w="1920" w:type="dxa"/>
                  <w:vMerge w:val="continue"/>
                  <w:noWrap w:val="0"/>
                  <w:vAlign w:val="center"/>
                </w:tcPr>
                <w:p>
                  <w:pPr>
                    <w:rPr>
                      <w:rFonts w:hint="default" w:ascii="Times New Roman" w:hAnsi="Times New Roman" w:eastAsia="宋体" w:cs="Times New Roman"/>
                      <w:color w:val="auto"/>
                      <w:kern w:val="0"/>
                      <w:highlight w:val="none"/>
                    </w:rPr>
                  </w:pPr>
                </w:p>
              </w:tc>
              <w:tc>
                <w:tcPr>
                  <w:tcW w:w="2062"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5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126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摊凉机</w:t>
                  </w:r>
                </w:p>
              </w:tc>
              <w:tc>
                <w:tcPr>
                  <w:tcW w:w="189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70</w:t>
                  </w:r>
                </w:p>
              </w:tc>
              <w:tc>
                <w:tcPr>
                  <w:tcW w:w="1920" w:type="dxa"/>
                  <w:vMerge w:val="continue"/>
                  <w:noWrap w:val="0"/>
                  <w:vAlign w:val="center"/>
                </w:tcPr>
                <w:p>
                  <w:pPr>
                    <w:rPr>
                      <w:rFonts w:hint="default" w:ascii="Times New Roman" w:hAnsi="Times New Roman" w:eastAsia="宋体" w:cs="Times New Roman"/>
                      <w:color w:val="auto"/>
                      <w:kern w:val="0"/>
                      <w:highlight w:val="none"/>
                    </w:rPr>
                  </w:pPr>
                </w:p>
              </w:tc>
              <w:tc>
                <w:tcPr>
                  <w:tcW w:w="2062"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r>
          </w:tbl>
          <w:p>
            <w:pPr>
              <w:pStyle w:val="14"/>
              <w:spacing w:line="360" w:lineRule="auto"/>
              <w:ind w:left="0" w:leftChars="0" w:right="0" w:firstLine="482"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3.2项目噪声防治措施</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项目噪声源主要包括磨浆机、脱皮机、压榨机、扒皮机和摊凉机等，单台设备的噪声值在</w:t>
            </w:r>
            <w:r>
              <w:rPr>
                <w:rFonts w:hint="eastAsia" w:ascii="Times New Roman" w:hAnsi="Times New Roman" w:cs="Times New Roman"/>
                <w:color w:val="auto"/>
                <w:highlight w:val="none"/>
                <w:lang w:val="en-US" w:eastAsia="zh-CN"/>
              </w:rPr>
              <w:t>65</w:t>
            </w:r>
            <w:r>
              <w:rPr>
                <w:rFonts w:hint="default" w:ascii="Times New Roman" w:hAnsi="Times New Roman" w:eastAsia="宋体" w:cs="Times New Roman"/>
                <w:color w:val="auto"/>
                <w:highlight w:val="none"/>
                <w:lang w:val="en-US" w:eastAsia="zh-CN"/>
              </w:rPr>
              <w:t>～80dB(A)之间。针对噪声源的产噪特点，建设单位拟采用下列措施进行噪声控制：</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1）在保证工艺生产的同时注意选用低噪声的设备；</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2）对产生机械噪声的设备，在设备与基础之间安装减震装置；</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3）合理布局生产车间，噪声较大的设备应进行适当的减振和降噪处理，机械设备加强维修保养，适时添加机油防止机械磨损；</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4）生产车间内墙壁采用吸声材料，装隔声门窗；</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5）对高噪声设备增设隔声罩；</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6）部分设备排气口加装消声器；</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7）加强高噪声车间外绿化，利用树木的屏蔽的作用降噪。</w:t>
            </w:r>
          </w:p>
          <w:p>
            <w:pPr>
              <w:pStyle w:val="14"/>
              <w:spacing w:line="360" w:lineRule="auto"/>
              <w:ind w:left="0" w:right="0" w:firstLine="482"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3.3影响预测</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根据建设单位提供资料，本项目的生产设备均设置在厂房内，根据《环境影响评价技术导则声环境》（HJ2.4-2021）对室内声源的预测方法，声源位于室内，室内声源可采用等效室外声源声功率级法进行计算。设靠近开口处（或窗户）室内、室外某倍频带的声压级分别为Lp1和Lp2。若声源所在室内声场为近似扩散声场，则室外的倍频带声压级可按下式近似求出：</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2019300" cy="4476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2019300" cy="447675"/>
                          </a:xfrm>
                          <a:prstGeom prst="rect">
                            <a:avLst/>
                          </a:prstGeom>
                          <a:noFill/>
                          <a:ln>
                            <a:noFill/>
                          </a:ln>
                        </pic:spPr>
                      </pic:pic>
                    </a:graphicData>
                  </a:graphic>
                </wp:inline>
              </w:drawing>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式中：TL</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隔墙（或窗户）倍频带的隔声量，dB(A)。</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4712335" cy="2106930"/>
                  <wp:effectExtent l="0" t="0" r="12065" b="762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2"/>
                          <a:stretch>
                            <a:fillRect/>
                          </a:stretch>
                        </pic:blipFill>
                        <pic:spPr>
                          <a:xfrm>
                            <a:off x="0" y="0"/>
                            <a:ext cx="4712335" cy="2106930"/>
                          </a:xfrm>
                          <a:prstGeom prst="rect">
                            <a:avLst/>
                          </a:prstGeom>
                          <a:noFill/>
                          <a:ln>
                            <a:noFill/>
                          </a:ln>
                        </pic:spPr>
                      </pic:pic>
                    </a:graphicData>
                  </a:graphic>
                </wp:inline>
              </w:drawing>
            </w:r>
          </w:p>
          <w:p>
            <w:pPr>
              <w:pStyle w:val="14"/>
              <w:spacing w:line="360" w:lineRule="auto"/>
              <w:ind w:left="0" w:leftChars="0" w:right="0" w:firstLine="0" w:firstLineChars="0"/>
              <w:jc w:val="cente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图4-2室内声源等效为室外声源图例</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也可按下式计算某一室内声源靠近围护结构处产生的倍频带声压级：</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2419350" cy="657225"/>
                  <wp:effectExtent l="0" t="0" r="0" b="952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3"/>
                          <a:stretch>
                            <a:fillRect/>
                          </a:stretch>
                        </pic:blipFill>
                        <pic:spPr>
                          <a:xfrm>
                            <a:off x="0" y="0"/>
                            <a:ext cx="2419350" cy="657225"/>
                          </a:xfrm>
                          <a:prstGeom prst="rect">
                            <a:avLst/>
                          </a:prstGeom>
                          <a:noFill/>
                          <a:ln>
                            <a:noFill/>
                          </a:ln>
                        </pic:spPr>
                      </pic:pic>
                    </a:graphicData>
                  </a:graphic>
                </wp:inline>
              </w:drawing>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式中：Q-指向性因数，通常对无指向性声源，当声源放在房间中心时，Q=1；当放在一面墙的中心时，Q=2；当放在两面墙夹角处时，Q=4；当放在三面墙夹角处时，Q=8；</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R-房间常数，R=Sα/（1-α），S为房间内表面面积，m</w:t>
            </w:r>
            <w:r>
              <w:rPr>
                <w:rFonts w:hint="default" w:ascii="Times New Roman" w:hAnsi="Times New Roman" w:eastAsia="宋体" w:cs="Times New Roman"/>
                <w:color w:val="auto"/>
                <w:highlight w:val="none"/>
                <w:vertAlign w:val="superscript"/>
                <w:lang w:val="zh-CN"/>
              </w:rPr>
              <w:t>2</w:t>
            </w:r>
            <w:r>
              <w:rPr>
                <w:rFonts w:hint="default" w:ascii="Times New Roman" w:hAnsi="Times New Roman" w:eastAsia="宋体" w:cs="Times New Roman"/>
                <w:color w:val="auto"/>
                <w:highlight w:val="none"/>
                <w:lang w:val="zh-CN"/>
              </w:rPr>
              <w:t>，α为平均吸声系数；</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r-声源到靠近围护结构某点处的距离，m。</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然后按下式计算出所有室内声源在围护结构处产生的i倍频带叠加声压级：</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2543175" cy="638175"/>
                  <wp:effectExtent l="0" t="0" r="9525" b="9525"/>
                  <wp:docPr id="1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
                          <pic:cNvPicPr>
                            <a:picLocks noChangeAspect="1"/>
                          </pic:cNvPicPr>
                        </pic:nvPicPr>
                        <pic:blipFill>
                          <a:blip r:embed="rId24"/>
                          <a:stretch>
                            <a:fillRect/>
                          </a:stretch>
                        </pic:blipFill>
                        <pic:spPr>
                          <a:xfrm>
                            <a:off x="0" y="0"/>
                            <a:ext cx="2543175" cy="638175"/>
                          </a:xfrm>
                          <a:prstGeom prst="rect">
                            <a:avLst/>
                          </a:prstGeom>
                          <a:noFill/>
                          <a:ln>
                            <a:noFill/>
                          </a:ln>
                        </pic:spPr>
                      </pic:pic>
                    </a:graphicData>
                  </a:graphic>
                </wp:inline>
              </w:drawing>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式中：Lp1i(T)-靠近围护结构处室内N个声源i倍频带的叠加声压级，dB；</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Lp1ij-室内j声源i倍频带的声压级，dB；</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N-室内声源总数。</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在室内近似为扩散声场时，按下式计算出靠近室外围护结构处的声压级：</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2571750" cy="581025"/>
                  <wp:effectExtent l="0" t="0" r="0" b="9525"/>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
                          <pic:cNvPicPr>
                            <a:picLocks noChangeAspect="1"/>
                          </pic:cNvPicPr>
                        </pic:nvPicPr>
                        <pic:blipFill>
                          <a:blip r:embed="rId25"/>
                          <a:stretch>
                            <a:fillRect/>
                          </a:stretch>
                        </pic:blipFill>
                        <pic:spPr>
                          <a:xfrm>
                            <a:off x="0" y="0"/>
                            <a:ext cx="2571750" cy="581025"/>
                          </a:xfrm>
                          <a:prstGeom prst="rect">
                            <a:avLst/>
                          </a:prstGeom>
                          <a:noFill/>
                          <a:ln>
                            <a:noFill/>
                          </a:ln>
                        </pic:spPr>
                      </pic:pic>
                    </a:graphicData>
                  </a:graphic>
                </wp:inline>
              </w:drawing>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式中：Lp2i(T)-靠近围护结构处室外N个声源i倍频带的叠加声压级，dB；</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TLi-围护结构i倍频带的隔声量，dB。</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然后按下式将室外声源的声压级和透过面积换算成等效的室外声源，计算出中心位置位于透声面积（S）处的等效声源的倍频带声功率级。</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2343150" cy="466725"/>
                  <wp:effectExtent l="0" t="0" r="0" b="9525"/>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26"/>
                          <a:stretch>
                            <a:fillRect/>
                          </a:stretch>
                        </pic:blipFill>
                        <pic:spPr>
                          <a:xfrm>
                            <a:off x="0" y="0"/>
                            <a:ext cx="2343150" cy="466725"/>
                          </a:xfrm>
                          <a:prstGeom prst="rect">
                            <a:avLst/>
                          </a:prstGeom>
                          <a:noFill/>
                          <a:ln>
                            <a:noFill/>
                          </a:ln>
                        </pic:spPr>
                      </pic:pic>
                    </a:graphicData>
                  </a:graphic>
                </wp:inline>
              </w:drawing>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然后按室外声源预测方法计算预测点处的A声级。</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本项目评价时，采用类比法，按厂房等效噪声值（类比值）做点源处理。</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（3）设第i个室外声源在预测点产生的A声级为LAi，在T时间内该声源工作时间为ti；第j个等效室外声源在预测点产生的A声级为LAj，在T时间内该声源工作时间为tj，则拟建工程声源对预测点产生的贡献值（Leqg）为：</w:t>
            </w:r>
          </w:p>
          <w:p>
            <w:pPr>
              <w:pStyle w:val="14"/>
              <w:spacing w:line="360" w:lineRule="auto"/>
              <w:ind w:left="0" w:leftChars="0" w:right="0" w:firstLine="0" w:firstLineChars="0"/>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3562350" cy="876300"/>
                  <wp:effectExtent l="0" t="0" r="0" b="0"/>
                  <wp:docPr id="1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pic:cNvPicPr>
                            <a:picLocks noChangeAspect="1"/>
                          </pic:cNvPicPr>
                        </pic:nvPicPr>
                        <pic:blipFill>
                          <a:blip r:embed="rId27"/>
                          <a:stretch>
                            <a:fillRect/>
                          </a:stretch>
                        </pic:blipFill>
                        <pic:spPr>
                          <a:xfrm>
                            <a:off x="0" y="0"/>
                            <a:ext cx="3562350" cy="876300"/>
                          </a:xfrm>
                          <a:prstGeom prst="rect">
                            <a:avLst/>
                          </a:prstGeom>
                          <a:noFill/>
                          <a:ln>
                            <a:noFill/>
                          </a:ln>
                        </pic:spPr>
                      </pic:pic>
                    </a:graphicData>
                  </a:graphic>
                </wp:inline>
              </w:drawing>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式中：Leqg-建设项目声源在预测点的等效声级贡献值，dB(A)；</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T</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用于计算等效声级的时间，s；</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N</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室外声源个数；</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ti</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在T时间内i声源工作时间，s；</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M</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等效室外声源个数；</w:t>
            </w:r>
          </w:p>
          <w:p>
            <w:pPr>
              <w:pStyle w:val="14"/>
              <w:keepNext w:val="0"/>
              <w:keepLines w:val="0"/>
              <w:pageBreakBefore w:val="0"/>
              <w:widowControl w:val="0"/>
              <w:kinsoku/>
              <w:wordWrap/>
              <w:overflowPunct/>
              <w:topLinePunct w:val="0"/>
              <w:autoSpaceDE/>
              <w:autoSpaceDN/>
              <w:bidi w:val="0"/>
              <w:adjustRightInd/>
              <w:snapToGrid w:val="0"/>
              <w:spacing w:line="360" w:lineRule="auto"/>
              <w:ind w:left="0" w:right="0" w:firstLine="1200" w:firstLineChars="500"/>
              <w:jc w:val="left"/>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tj</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zh-CN"/>
              </w:rPr>
              <w:t>在T时间内j声源工作时间，s。</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将设备噪声源在厂区平面图上进行定位，利用上述的预测数字模型，将有关参数代入公式计算，预测拟建工程噪声源对各向厂界的影响。</w:t>
            </w:r>
          </w:p>
          <w:p>
            <w:pPr>
              <w:pStyle w:val="14"/>
              <w:spacing w:line="360" w:lineRule="auto"/>
              <w:ind w:left="0" w:right="0" w:firstLine="482"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3.4预测结果</w:t>
            </w:r>
          </w:p>
          <w:p>
            <w:pPr>
              <w:pStyle w:val="14"/>
              <w:spacing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的计算声源中，所有室内源均按导则要求经过换算，等效于室外点源，并根据治理措施降噪后的声级值，再进行衰减的分布计算。根据项目设备布置情况及车间距离各场界距离，计算声源对厂界噪声贡献值，项目厂界噪声预测情况如下表所示：</w:t>
            </w:r>
          </w:p>
          <w:p>
            <w:pPr>
              <w:adjustRightInd w:val="0"/>
              <w:snapToGrid w:val="0"/>
              <w:jc w:val="center"/>
              <w:rPr>
                <w:rFonts w:hint="default" w:ascii="Times New Roman" w:hAnsi="Times New Roman" w:eastAsia="宋体" w:cs="Times New Roman"/>
                <w:b/>
                <w:color w:val="auto"/>
                <w:spacing w:val="6"/>
                <w:sz w:val="24"/>
                <w:highlight w:val="none"/>
                <w:lang w:eastAsia="zh-CN"/>
              </w:rPr>
            </w:pPr>
            <w:r>
              <w:rPr>
                <w:rFonts w:hint="default" w:ascii="Times New Roman" w:hAnsi="Times New Roman" w:eastAsia="宋体" w:cs="Times New Roman"/>
                <w:b/>
                <w:color w:val="auto"/>
                <w:spacing w:val="6"/>
                <w:sz w:val="24"/>
                <w:highlight w:val="none"/>
              </w:rPr>
              <w:t>表4-</w:t>
            </w:r>
            <w:r>
              <w:rPr>
                <w:rFonts w:hint="eastAsia" w:ascii="Times New Roman" w:hAnsi="Times New Roman" w:cs="Times New Roman"/>
                <w:b/>
                <w:color w:val="auto"/>
                <w:spacing w:val="6"/>
                <w:sz w:val="24"/>
                <w:highlight w:val="none"/>
                <w:lang w:val="en-US" w:eastAsia="zh-CN"/>
              </w:rPr>
              <w:t xml:space="preserve">8  </w:t>
            </w:r>
            <w:r>
              <w:rPr>
                <w:rFonts w:hint="default" w:ascii="Times New Roman" w:hAnsi="Times New Roman" w:eastAsia="宋体" w:cs="Times New Roman"/>
                <w:b/>
                <w:color w:val="auto"/>
                <w:spacing w:val="6"/>
                <w:sz w:val="24"/>
                <w:highlight w:val="none"/>
              </w:rPr>
              <w:t>厂界噪声预测结果一览表单位：Leq</w:t>
            </w:r>
            <w:r>
              <w:rPr>
                <w:rFonts w:hint="default" w:ascii="Times New Roman" w:hAnsi="Times New Roman" w:eastAsia="宋体" w:cs="Times New Roman"/>
                <w:b/>
                <w:color w:val="auto"/>
                <w:spacing w:val="6"/>
                <w:sz w:val="24"/>
                <w:highlight w:val="none"/>
                <w:lang w:eastAsia="zh-CN"/>
              </w:rPr>
              <w:t>（</w:t>
            </w:r>
            <w:r>
              <w:rPr>
                <w:rFonts w:hint="default" w:ascii="Times New Roman" w:hAnsi="Times New Roman" w:eastAsia="宋体" w:cs="Times New Roman"/>
                <w:b/>
                <w:color w:val="auto"/>
                <w:spacing w:val="6"/>
                <w:sz w:val="24"/>
                <w:highlight w:val="none"/>
              </w:rPr>
              <w:t>dB</w:t>
            </w:r>
            <w:r>
              <w:rPr>
                <w:rFonts w:hint="default" w:ascii="Times New Roman" w:hAnsi="Times New Roman" w:eastAsia="宋体" w:cs="Times New Roman"/>
                <w:b/>
                <w:color w:val="auto"/>
                <w:spacing w:val="6"/>
                <w:sz w:val="24"/>
                <w:highlight w:val="none"/>
                <w:lang w:eastAsia="zh-CN"/>
              </w:rPr>
              <w:t>（</w:t>
            </w:r>
            <w:r>
              <w:rPr>
                <w:rFonts w:hint="default" w:ascii="Times New Roman" w:hAnsi="Times New Roman" w:eastAsia="宋体" w:cs="Times New Roman"/>
                <w:b/>
                <w:color w:val="auto"/>
                <w:spacing w:val="6"/>
                <w:sz w:val="24"/>
                <w:highlight w:val="none"/>
              </w:rPr>
              <w:t>A</w:t>
            </w:r>
            <w:r>
              <w:rPr>
                <w:rFonts w:hint="default" w:ascii="Times New Roman" w:hAnsi="Times New Roman" w:eastAsia="宋体" w:cs="Times New Roman"/>
                <w:b/>
                <w:color w:val="auto"/>
                <w:spacing w:val="6"/>
                <w:sz w:val="24"/>
                <w:highlight w:val="none"/>
                <w:lang w:eastAsia="zh-CN"/>
              </w:rPr>
              <w:t>）</w:t>
            </w:r>
          </w:p>
          <w:tbl>
            <w:tblPr>
              <w:tblStyle w:val="29"/>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5"/>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3685" w:type="dxa"/>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预测点</w:t>
                  </w:r>
                </w:p>
              </w:tc>
              <w:tc>
                <w:tcPr>
                  <w:tcW w:w="4405" w:type="dxa"/>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贡献值Leq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368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厂界东</w:t>
                  </w:r>
                </w:p>
              </w:tc>
              <w:tc>
                <w:tcPr>
                  <w:tcW w:w="4405"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368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厂界南</w:t>
                  </w:r>
                </w:p>
              </w:tc>
              <w:tc>
                <w:tcPr>
                  <w:tcW w:w="4405"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 w:hRule="atLeast"/>
                <w:jc w:val="center"/>
              </w:trPr>
              <w:tc>
                <w:tcPr>
                  <w:tcW w:w="368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厂界西</w:t>
                  </w:r>
                </w:p>
              </w:tc>
              <w:tc>
                <w:tcPr>
                  <w:tcW w:w="4405"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3685"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厂界北</w:t>
                  </w:r>
                </w:p>
              </w:tc>
              <w:tc>
                <w:tcPr>
                  <w:tcW w:w="4405"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44.8</w:t>
                  </w:r>
                </w:p>
              </w:tc>
            </w:tr>
          </w:tbl>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本项目建成后，夜间不生产，厂</w:t>
            </w:r>
            <w:r>
              <w:rPr>
                <w:rFonts w:hint="eastAsia" w:ascii="Times New Roman" w:hAnsi="Times New Roman" w:cs="Times New Roman"/>
                <w:color w:val="auto"/>
                <w:sz w:val="24"/>
                <w:highlight w:val="none"/>
                <w:lang w:val="en-US" w:eastAsia="zh-CN"/>
              </w:rPr>
              <w:t>界</w:t>
            </w:r>
            <w:r>
              <w:rPr>
                <w:rFonts w:hint="default" w:ascii="Times New Roman" w:hAnsi="Times New Roman" w:eastAsia="宋体" w:cs="Times New Roman"/>
                <w:color w:val="auto"/>
                <w:sz w:val="24"/>
                <w:highlight w:val="none"/>
              </w:rPr>
              <w:t>东、南、西、北厂界昼夜间噪声贡献值均满足《工业企业厂界环境噪声排放标准》(GB12348-2008)3类标准限值要求。综上所述，在采取相应的污染防治措施后，本项目建设期间对区域声环境造成的不利影响较小。</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因此，本项目营运期不会对项目所在地的声环境产生明显影响。</w:t>
            </w:r>
          </w:p>
          <w:p>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3.5</w:t>
            </w:r>
            <w:r>
              <w:rPr>
                <w:rFonts w:hint="default" w:ascii="Times New Roman" w:hAnsi="Times New Roman" w:eastAsia="宋体" w:cs="Times New Roman"/>
                <w:b/>
                <w:bCs/>
                <w:color w:val="auto"/>
                <w:sz w:val="24"/>
                <w:highlight w:val="none"/>
              </w:rPr>
              <w:t>噪声监测计划</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根据《排污许可证申请与核发技术规范总则》（HJ942-2018），厂界噪声最低监测频次为季度，厂界噪声监测频次为季度开展一次，并在噪声监测点附近醒目处设置环境保护图形标志牌。本项目噪声监测计划见表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adjustRightInd w:val="0"/>
              <w:snapToGrid w:val="0"/>
              <w:jc w:val="center"/>
              <w:rPr>
                <w:rFonts w:hint="default" w:ascii="Times New Roman" w:hAnsi="Times New Roman" w:eastAsia="宋体" w:cs="Times New Roman"/>
                <w:b/>
                <w:color w:val="auto"/>
                <w:spacing w:val="6"/>
                <w:sz w:val="24"/>
                <w:highlight w:val="none"/>
              </w:rPr>
            </w:pPr>
            <w:r>
              <w:rPr>
                <w:rFonts w:hint="default" w:ascii="Times New Roman" w:hAnsi="Times New Roman" w:eastAsia="宋体" w:cs="Times New Roman"/>
                <w:b/>
                <w:color w:val="auto"/>
                <w:spacing w:val="6"/>
                <w:sz w:val="24"/>
                <w:highlight w:val="none"/>
                <w:lang w:val="en-US" w:eastAsia="zh-CN"/>
              </w:rPr>
              <w:t>表4-</w:t>
            </w:r>
            <w:r>
              <w:rPr>
                <w:rFonts w:hint="eastAsia" w:ascii="Times New Roman" w:hAnsi="Times New Roman" w:cs="Times New Roman"/>
                <w:b/>
                <w:color w:val="auto"/>
                <w:spacing w:val="6"/>
                <w:sz w:val="24"/>
                <w:highlight w:val="none"/>
                <w:lang w:val="en-US" w:eastAsia="zh-CN"/>
              </w:rPr>
              <w:t xml:space="preserve">9  </w:t>
            </w:r>
            <w:r>
              <w:rPr>
                <w:rFonts w:hint="default" w:ascii="Times New Roman" w:hAnsi="Times New Roman" w:eastAsia="宋体" w:cs="Times New Roman"/>
                <w:b/>
                <w:color w:val="auto"/>
                <w:spacing w:val="6"/>
                <w:sz w:val="24"/>
                <w:highlight w:val="none"/>
                <w:lang w:val="en-US" w:eastAsia="zh-CN"/>
              </w:rPr>
              <w:t>本项目噪声监测计划表</w:t>
            </w:r>
          </w:p>
          <w:tbl>
            <w:tblPr>
              <w:tblStyle w:val="29"/>
              <w:tblW w:w="808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2"/>
              <w:gridCol w:w="1145"/>
              <w:gridCol w:w="2382"/>
              <w:gridCol w:w="31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jc w:val="center"/>
              </w:trPr>
              <w:tc>
                <w:tcPr>
                  <w:tcW w:w="1422" w:type="dxa"/>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监测点位</w:t>
                  </w:r>
                </w:p>
              </w:tc>
              <w:tc>
                <w:tcPr>
                  <w:tcW w:w="1145" w:type="dxa"/>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监测指标</w:t>
                  </w:r>
                </w:p>
              </w:tc>
              <w:tc>
                <w:tcPr>
                  <w:tcW w:w="2382" w:type="dxa"/>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w:t>
                  </w:r>
                </w:p>
              </w:tc>
              <w:tc>
                <w:tcPr>
                  <w:tcW w:w="3133" w:type="dxa"/>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执行排放标准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jc w:val="center"/>
              </w:trPr>
              <w:tc>
                <w:tcPr>
                  <w:tcW w:w="1422" w:type="dxa"/>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厂界噪声监测</w:t>
                  </w:r>
                </w:p>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点布设4个</w:t>
                  </w:r>
                </w:p>
              </w:tc>
              <w:tc>
                <w:tcPr>
                  <w:tcW w:w="1145" w:type="dxa"/>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等效连续</w:t>
                  </w:r>
                </w:p>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A声级</w:t>
                  </w:r>
                </w:p>
              </w:tc>
              <w:tc>
                <w:tcPr>
                  <w:tcW w:w="2382" w:type="dxa"/>
                  <w:vAlign w:val="center"/>
                </w:tcPr>
                <w:p>
                  <w:pPr>
                    <w:jc w:val="center"/>
                    <w:rPr>
                      <w:rFonts w:hint="default" w:ascii="Times New Roman" w:hAnsi="Times New Roman" w:eastAsia="宋体" w:cs="Times New Roman"/>
                      <w:color w:val="auto"/>
                      <w:highlight w:val="none"/>
                    </w:rPr>
                  </w:pPr>
                  <w:r>
                    <w:rPr>
                      <w:rFonts w:hint="eastAsia" w:ascii="宋体" w:hAnsi="宋体" w:eastAsia="宋体" w:cs="宋体"/>
                      <w:b w:val="0"/>
                      <w:bCs/>
                      <w:color w:val="auto"/>
                      <w:sz w:val="21"/>
                      <w:szCs w:val="21"/>
                      <w:vertAlign w:val="baseline"/>
                      <w:lang w:val="en-US" w:eastAsia="zh-CN"/>
                    </w:rPr>
                    <w:t>1次/季度</w:t>
                  </w:r>
                </w:p>
              </w:tc>
              <w:tc>
                <w:tcPr>
                  <w:tcW w:w="3133" w:type="dxa"/>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《工业企业厂界环境噪声排放标准》（GB12348-2008）3类标准</w:t>
                  </w:r>
                </w:p>
              </w:tc>
            </w:tr>
          </w:tbl>
          <w:p>
            <w:pPr>
              <w:numPr>
                <w:ilvl w:val="0"/>
                <w:numId w:val="0"/>
              </w:num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sz w:val="24"/>
                <w:highlight w:val="none"/>
                <w:lang w:eastAsia="zh-CN"/>
              </w:rPr>
              <w:t>固体废物</w:t>
            </w:r>
            <w:r>
              <w:rPr>
                <w:rFonts w:hint="default" w:ascii="Times New Roman" w:hAnsi="Times New Roman" w:eastAsia="宋体" w:cs="Times New Roman"/>
                <w:b/>
                <w:bCs/>
                <w:color w:val="auto"/>
                <w:sz w:val="24"/>
                <w:highlight w:val="none"/>
              </w:rPr>
              <w:t>环境影响分析</w:t>
            </w:r>
          </w:p>
          <w:p>
            <w:pPr>
              <w:pStyle w:val="8"/>
              <w:spacing w:after="0"/>
              <w:ind w:left="0" w:leftChars="0" w:firstLine="48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本项目营运期产生的</w:t>
            </w:r>
            <w:r>
              <w:rPr>
                <w:rFonts w:hint="default" w:ascii="Times New Roman" w:hAnsi="Times New Roman" w:eastAsia="宋体" w:cs="Times New Roman"/>
                <w:color w:val="auto"/>
                <w:kern w:val="0"/>
                <w:highlight w:val="none"/>
                <w:lang w:eastAsia="zh-CN"/>
              </w:rPr>
              <w:t>固体废物</w:t>
            </w:r>
            <w:r>
              <w:rPr>
                <w:rFonts w:hint="default" w:ascii="Times New Roman" w:hAnsi="Times New Roman" w:eastAsia="宋体" w:cs="Times New Roman"/>
                <w:color w:val="auto"/>
                <w:kern w:val="0"/>
                <w:highlight w:val="none"/>
              </w:rPr>
              <w:t>主要有</w:t>
            </w:r>
            <w:r>
              <w:rPr>
                <w:rFonts w:hint="default" w:ascii="Times New Roman" w:hAnsi="Times New Roman" w:eastAsia="宋体" w:cs="Times New Roman"/>
                <w:color w:val="auto"/>
                <w:kern w:val="0"/>
                <w:highlight w:val="none"/>
                <w:lang w:val="en-US" w:eastAsia="zh-CN"/>
              </w:rPr>
              <w:t>员工生活垃圾和</w:t>
            </w:r>
            <w:r>
              <w:rPr>
                <w:rFonts w:hint="default" w:ascii="Times New Roman" w:hAnsi="Times New Roman" w:eastAsia="宋体" w:cs="Times New Roman"/>
                <w:color w:val="auto"/>
                <w:sz w:val="24"/>
                <w:highlight w:val="none"/>
              </w:rPr>
              <w:t>一般工业</w:t>
            </w:r>
            <w:r>
              <w:rPr>
                <w:rFonts w:hint="default" w:ascii="Times New Roman" w:hAnsi="Times New Roman" w:eastAsia="宋体" w:cs="Times New Roman"/>
                <w:color w:val="auto"/>
                <w:sz w:val="24"/>
                <w:highlight w:val="none"/>
                <w:lang w:val="en-US" w:eastAsia="zh-CN"/>
              </w:rPr>
              <w:t>固体</w:t>
            </w:r>
            <w:r>
              <w:rPr>
                <w:rFonts w:hint="eastAsia" w:ascii="Times New Roman" w:hAnsi="Times New Roman" w:cs="Times New Roman"/>
                <w:color w:val="auto"/>
                <w:sz w:val="24"/>
                <w:highlight w:val="none"/>
                <w:lang w:val="en-US" w:eastAsia="zh-CN"/>
              </w:rPr>
              <w:t>废物</w:t>
            </w:r>
            <w:r>
              <w:rPr>
                <w:rFonts w:hint="default" w:ascii="Times New Roman" w:hAnsi="Times New Roman" w:eastAsia="宋体" w:cs="Times New Roman"/>
                <w:color w:val="auto"/>
                <w:sz w:val="24"/>
                <w:highlight w:val="none"/>
                <w:lang w:val="en-US" w:eastAsia="zh-CN"/>
              </w:rPr>
              <w:t>（包括</w:t>
            </w:r>
            <w:r>
              <w:rPr>
                <w:rFonts w:hint="default" w:ascii="Times New Roman" w:hAnsi="Times New Roman" w:eastAsia="宋体" w:cs="Times New Roman"/>
                <w:color w:val="auto"/>
                <w:sz w:val="24"/>
                <w:highlight w:val="none"/>
              </w:rPr>
              <w:t>不合格品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废包装材料</w:t>
            </w:r>
            <w:r>
              <w:rPr>
                <w:rFonts w:hint="default" w:ascii="Times New Roman" w:hAnsi="Times New Roman" w:eastAsia="宋体" w:cs="Times New Roman"/>
                <w:color w:val="auto"/>
                <w:sz w:val="24"/>
                <w:highlight w:val="none"/>
                <w:lang w:val="en-US" w:eastAsia="zh-CN"/>
              </w:rPr>
              <w:t>和豆渣）</w:t>
            </w:r>
            <w:r>
              <w:rPr>
                <w:rFonts w:hint="default" w:ascii="Times New Roman" w:hAnsi="Times New Roman" w:eastAsia="宋体" w:cs="Times New Roman"/>
                <w:color w:val="auto"/>
                <w:kern w:val="0"/>
                <w:highlight w:val="none"/>
              </w:rPr>
              <w:t>。</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员工生活垃圾</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本项目共有职工</w:t>
            </w:r>
            <w:r>
              <w:rPr>
                <w:rFonts w:hint="default" w:ascii="Times New Roman" w:hAnsi="Times New Roman"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rPr>
              <w:t>人，生活垃圾按每人每天0.5kg计算，则日产生活垃圾</w:t>
            </w:r>
            <w:r>
              <w:rPr>
                <w:rFonts w:hint="default"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kg/d，全年共产生活垃圾约</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t，生活垃圾经过防风、防雨、防渗的垃圾桶收集，由环卫部门清运。</w:t>
            </w:r>
            <w:r>
              <w:rPr>
                <w:rFonts w:hint="default" w:ascii="Times New Roman" w:hAnsi="Times New Roman" w:eastAsia="宋体" w:cs="Times New Roman"/>
                <w:color w:val="auto"/>
                <w:sz w:val="24"/>
                <w:highlight w:val="none"/>
                <w:lang w:val="en-US" w:eastAsia="zh-CN"/>
              </w:rPr>
              <w:t>周围环境影响较小。</w:t>
            </w:r>
          </w:p>
          <w:p>
            <w:pPr>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豆渣</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豆渣</w:t>
            </w:r>
            <w:r>
              <w:rPr>
                <w:rFonts w:hint="default" w:ascii="Times New Roman" w:hAnsi="Times New Roman" w:eastAsia="宋体" w:cs="Times New Roman"/>
                <w:color w:val="auto"/>
                <w:sz w:val="24"/>
                <w:highlight w:val="none"/>
              </w:rPr>
              <w:t>产生量约为</w:t>
            </w:r>
            <w:r>
              <w:rPr>
                <w:rFonts w:hint="eastAsia" w:ascii="Times New Roman" w:hAnsi="Times New Roman" w:cs="Times New Roman"/>
                <w:color w:val="auto"/>
                <w:sz w:val="24"/>
                <w:highlight w:val="none"/>
                <w:lang w:val="en-US" w:eastAsia="zh-CN"/>
              </w:rPr>
              <w:t>11128.5</w:t>
            </w:r>
            <w:r>
              <w:rPr>
                <w:rFonts w:hint="default" w:ascii="Times New Roman" w:hAnsi="Times New Roman" w:eastAsia="宋体" w:cs="Times New Roman"/>
                <w:color w:val="auto"/>
                <w:sz w:val="24"/>
                <w:highlight w:val="none"/>
              </w:rPr>
              <w:t>t/a，统一收集后</w:t>
            </w:r>
            <w:r>
              <w:rPr>
                <w:rFonts w:hint="default" w:ascii="Times New Roman" w:hAnsi="Times New Roman" w:eastAsia="宋体" w:cs="Times New Roman"/>
                <w:color w:val="auto"/>
                <w:sz w:val="24"/>
                <w:highlight w:val="none"/>
                <w:lang w:val="en-US" w:eastAsia="zh-CN"/>
              </w:rPr>
              <w:t>外售给养猪场做饲料</w:t>
            </w:r>
            <w:r>
              <w:rPr>
                <w:rFonts w:hint="eastAsia" w:ascii="Times New Roman" w:hAnsi="Times New Roman" w:cs="Times New Roman"/>
                <w:color w:val="auto"/>
                <w:sz w:val="24"/>
                <w:highlight w:val="none"/>
                <w:lang w:val="en-US" w:eastAsia="zh-CN"/>
              </w:rPr>
              <w:t>，日产日清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固体废物分类与代码目录</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公告2024年第4号</w:t>
            </w:r>
            <w:r>
              <w:rPr>
                <w:rFonts w:hint="default" w:ascii="Times New Roman" w:hAnsi="Times New Roman" w:eastAsia="宋体" w:cs="Times New Roman"/>
                <w:color w:val="auto"/>
                <w:sz w:val="24"/>
                <w:highlight w:val="none"/>
              </w:rPr>
              <w:t>），废物代码</w:t>
            </w:r>
            <w:r>
              <w:rPr>
                <w:rFonts w:hint="default" w:ascii="Times New Roman" w:hAnsi="Times New Roman" w:eastAsia="宋体" w:cs="Times New Roman"/>
                <w:color w:val="auto"/>
                <w:sz w:val="24"/>
                <w:highlight w:val="none"/>
                <w:lang w:val="en-US" w:eastAsia="zh-CN"/>
              </w:rPr>
              <w:t>为900-099-S17。周围环境影响较小。</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）不合格品</w:t>
            </w:r>
            <w:r>
              <w:rPr>
                <w:rFonts w:hint="default"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rPr>
              <w:t>废包装材料</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本项目对产品进行外观和重量检测中会产生少量检验废弃产品和不合格产品，统一收集后</w:t>
            </w:r>
            <w:r>
              <w:rPr>
                <w:rFonts w:hint="default" w:ascii="Times New Roman" w:hAnsi="Times New Roman" w:eastAsia="宋体" w:cs="Times New Roman"/>
                <w:color w:val="auto"/>
                <w:sz w:val="24"/>
                <w:highlight w:val="none"/>
                <w:lang w:val="en-US" w:eastAsia="zh-CN"/>
              </w:rPr>
              <w:t>暂存于一般固废暂存间定期外售养殖场</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固体废物分类与代码目录</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公告2024年第4号</w:t>
            </w:r>
            <w:r>
              <w:rPr>
                <w:rFonts w:hint="default" w:ascii="Times New Roman" w:hAnsi="Times New Roman" w:eastAsia="宋体" w:cs="Times New Roman"/>
                <w:color w:val="auto"/>
                <w:sz w:val="24"/>
                <w:highlight w:val="none"/>
              </w:rPr>
              <w:t>），废物代</w:t>
            </w:r>
            <w:r>
              <w:rPr>
                <w:rFonts w:hint="default" w:ascii="Times New Roman" w:hAnsi="Times New Roman" w:eastAsia="宋体" w:cs="Times New Roman"/>
                <w:color w:val="auto"/>
                <w:sz w:val="24"/>
                <w:highlight w:val="none"/>
                <w:lang w:val="en-US" w:eastAsia="zh-CN"/>
              </w:rPr>
              <w:t>码为900-099-S17。本项目原料拆包、成品包装时会产生大豆袋、纸盒纸皮、无磷洗洁精桶等包装材料，根据《固体废物分类与代码目录》（公告2024年第4号），废物代码为900-001-S62和900-002-S62，统一收集后暂存于一般固废暂存间定期外售给废品回收</w:t>
            </w:r>
            <w:r>
              <w:rPr>
                <w:rFonts w:hint="eastAsia" w:ascii="Times New Roman" w:hAnsi="Times New Roman" w:cs="Times New Roman"/>
                <w:color w:val="auto"/>
                <w:sz w:val="24"/>
                <w:highlight w:val="none"/>
                <w:lang w:val="en-US" w:eastAsia="zh-CN"/>
              </w:rPr>
              <w:t>部</w:t>
            </w:r>
            <w:r>
              <w:rPr>
                <w:rFonts w:hint="default" w:ascii="Times New Roman" w:hAnsi="Times New Roman" w:eastAsia="宋体" w:cs="Times New Roman"/>
                <w:color w:val="auto"/>
                <w:sz w:val="24"/>
                <w:highlight w:val="none"/>
                <w:lang w:val="en-US" w:eastAsia="zh-CN"/>
              </w:rPr>
              <w:t>。参考《排放源统计调查产排污核算方法和系数手册》（公告2021年第24号）中“1392豆制品制造行业产污系数表”可知，</w:t>
            </w:r>
            <w:r>
              <w:rPr>
                <w:rFonts w:hint="default" w:ascii="Times New Roman" w:hAnsi="Times New Roman" w:eastAsia="宋体" w:cs="Times New Roman"/>
                <w:color w:val="auto"/>
                <w:sz w:val="24"/>
                <w:highlight w:val="none"/>
              </w:rPr>
              <w:t>不合格品</w:t>
            </w:r>
            <w:r>
              <w:rPr>
                <w:rFonts w:hint="default"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rPr>
              <w:t>废包装材料</w:t>
            </w:r>
            <w:r>
              <w:rPr>
                <w:rFonts w:hint="default" w:ascii="Times New Roman" w:hAnsi="Times New Roman" w:eastAsia="宋体" w:cs="Times New Roman"/>
                <w:color w:val="auto"/>
                <w:sz w:val="24"/>
                <w:highlight w:val="none"/>
                <w:lang w:val="en-US" w:eastAsia="zh-CN"/>
              </w:rPr>
              <w:t>产生量为</w:t>
            </w:r>
            <w:r>
              <w:rPr>
                <w:rFonts w:hint="eastAsia" w:ascii="Times New Roman" w:hAnsi="Times New Roman" w:cs="Times New Roman"/>
                <w:color w:val="auto"/>
                <w:sz w:val="24"/>
                <w:highlight w:val="none"/>
                <w:lang w:val="en-US" w:eastAsia="zh-CN"/>
              </w:rPr>
              <w:t>18.55</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val="en-US" w:eastAsia="zh-CN"/>
              </w:rPr>
              <w:t>周围环境影响较小。</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本项目在厂区内设置相应的一般固废暂存间（占地面积50m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），位于1#厂房内，参照《一般工业固体废物贮存和填埋污染控制标准》（GB18599-2020）进行设计</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渗透系数≤10</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en-US" w:eastAsia="zh-CN"/>
              </w:rPr>
              <w:t>cm/s</w:t>
            </w:r>
            <w:r>
              <w:rPr>
                <w:rFonts w:hint="default" w:ascii="Times New Roman" w:hAnsi="Times New Roman" w:eastAsia="宋体" w:cs="Times New Roman"/>
                <w:color w:val="auto"/>
                <w:lang w:eastAsia="zh-CN"/>
              </w:rPr>
              <w:t>。</w:t>
            </w:r>
          </w:p>
          <w:p>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en-US" w:eastAsia="zh-CN"/>
              </w:rPr>
              <w:t>、地下水和土壤环境影响分析</w:t>
            </w:r>
          </w:p>
          <w:p>
            <w:pPr>
              <w:keepNext w:val="0"/>
              <w:keepLines w:val="0"/>
              <w:pageBreakBefore w:val="0"/>
              <w:widowControl w:val="0"/>
              <w:kinsoku/>
              <w:wordWrap/>
              <w:overflowPunct/>
              <w:topLinePunct w:val="0"/>
              <w:autoSpaceDE/>
              <w:autoSpaceDN/>
              <w:bidi w:val="0"/>
              <w:adjustRightIn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（1）地下水</w:t>
            </w:r>
          </w:p>
          <w:p>
            <w:pPr>
              <w:keepNext w:val="0"/>
              <w:keepLines w:val="0"/>
              <w:pageBreakBefore w:val="0"/>
              <w:widowControl w:val="0"/>
              <w:kinsoku/>
              <w:wordWrap/>
              <w:overflowPunct/>
              <w:topLinePunct w:val="0"/>
              <w:autoSpaceDE/>
              <w:autoSpaceDN/>
              <w:bidi w:val="0"/>
              <w:adjustRightIn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地下水环境》（HJ610-2016）附录A地下水环境影响评价行业分类表，本项</w:t>
            </w:r>
            <w:r>
              <w:rPr>
                <w:rFonts w:hint="eastAsia" w:ascii="宋体" w:hAnsi="宋体" w:eastAsia="宋体" w:cs="宋体"/>
                <w:color w:val="auto"/>
                <w:sz w:val="24"/>
                <w:highlight w:val="none"/>
                <w:lang w:val="en-US" w:eastAsia="zh-CN"/>
              </w:rPr>
              <w:t>目属于“轻工（N）”中的“其他食品制造”的“非手工制作和单纯分装的”，地下水环境影响评价项目类别为IV类，无需</w:t>
            </w:r>
            <w:r>
              <w:rPr>
                <w:rFonts w:hint="default" w:ascii="Times New Roman" w:hAnsi="Times New Roman" w:eastAsia="宋体" w:cs="Times New Roman"/>
                <w:color w:val="auto"/>
                <w:sz w:val="24"/>
                <w:highlight w:val="none"/>
                <w:lang w:val="en-US" w:eastAsia="zh-CN"/>
              </w:rPr>
              <w:t>开展地下水环境影响评价。</w:t>
            </w:r>
          </w:p>
          <w:p>
            <w:pPr>
              <w:keepNext w:val="0"/>
              <w:keepLines w:val="0"/>
              <w:pageBreakBefore w:val="0"/>
              <w:widowControl w:val="0"/>
              <w:kinsoku/>
              <w:wordWrap/>
              <w:overflowPunct/>
              <w:topLinePunct w:val="0"/>
              <w:autoSpaceDE/>
              <w:autoSpaceDN/>
              <w:bidi w:val="0"/>
              <w:adjustRightIn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（2）土壤</w:t>
            </w:r>
          </w:p>
          <w:p>
            <w:pPr>
              <w:keepNext w:val="0"/>
              <w:keepLines w:val="0"/>
              <w:pageBreakBefore w:val="0"/>
              <w:widowControl w:val="0"/>
              <w:kinsoku/>
              <w:wordWrap/>
              <w:overflowPunct/>
              <w:topLinePunct w:val="0"/>
              <w:autoSpaceDE/>
              <w:autoSpaceDN/>
              <w:bidi w:val="0"/>
              <w:adjustRightIn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土壤环境》（HJ964-2018）附录A土壤环境影响评价项目类别，本项目属于“其他行业”中的“全部”，土壤环境影响评价项目类别为IV类，可不开展土壤环境影响评价。</w:t>
            </w:r>
          </w:p>
          <w:p>
            <w:pPr>
              <w:keepNext w:val="0"/>
              <w:keepLines w:val="0"/>
              <w:pageBreakBefore w:val="0"/>
              <w:widowControl w:val="0"/>
              <w:kinsoku/>
              <w:wordWrap/>
              <w:overflowPunct/>
              <w:topLinePunct w:val="0"/>
              <w:autoSpaceDE/>
              <w:autoSpaceDN/>
              <w:bidi w:val="0"/>
              <w:adjustRightIn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w:t>
            </w:r>
            <w:r>
              <w:rPr>
                <w:rFonts w:hint="default" w:ascii="Times New Roman" w:hAnsi="Times New Roman" w:eastAsia="宋体" w:cs="Times New Roman"/>
                <w:color w:val="auto"/>
                <w:sz w:val="24"/>
                <w:highlight w:val="none"/>
                <w:lang w:val="en-US" w:eastAsia="zh-CN"/>
              </w:rPr>
              <w:t>据《建设项目环境影响报告表编制技术指南》（污染影响类）（试行）：</w:t>
            </w:r>
          </w:p>
          <w:p>
            <w:pPr>
              <w:keepNext w:val="0"/>
              <w:keepLines w:val="0"/>
              <w:pageBreakBefore w:val="0"/>
              <w:widowControl w:val="0"/>
              <w:kinsoku/>
              <w:wordWrap/>
              <w:overflowPunct/>
              <w:topLinePunct w:val="0"/>
              <w:autoSpaceDE/>
              <w:autoSpaceDN/>
              <w:bidi w:val="0"/>
              <w:adjustRightInd/>
              <w:spacing w:line="348" w:lineRule="auto"/>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土壤不开展专项评价，地下水原则上不开展专项评价，涉及集中式饮用水水源和热水、矿泉水、温泉等特殊地下水资源保护区的开展地下水专项评价工作。本项目所在地不涉及饮用水源地和特殊地下水资源保护区，因此，本次评价不开展土壤和地下水专项评价。本次评价仅对土壤和地下水影响进行简单分析，并提出相应的分区防控要求。</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若不采取措施，本项目营运期污染物进入地下水、土壤环境的途径主要是化粪池、</w:t>
            </w:r>
            <w:r>
              <w:rPr>
                <w:rFonts w:hint="eastAsia" w:ascii="Times New Roman" w:hAnsi="Times New Roman" w:cs="Times New Roman"/>
                <w:color w:val="auto"/>
                <w:sz w:val="24"/>
                <w:highlight w:val="none"/>
                <w:lang w:val="en-US" w:eastAsia="zh-CN"/>
              </w:rPr>
              <w:t>暂存池、</w:t>
            </w:r>
            <w:r>
              <w:rPr>
                <w:rFonts w:hint="eastAsia" w:ascii="Times New Roman" w:hAnsi="Times New Roman" w:eastAsia="宋体" w:cs="Times New Roman"/>
                <w:color w:val="auto"/>
                <w:sz w:val="24"/>
                <w:highlight w:val="none"/>
                <w:lang w:val="en-US" w:eastAsia="zh-CN"/>
              </w:rPr>
              <w:t>蓄水池因长期使用老化、腐蚀等因素，使防渗措施失效造成泄漏对地下水及土壤造成影响。</w:t>
            </w:r>
            <w:r>
              <w:rPr>
                <w:rFonts w:hint="default" w:ascii="Times New Roman" w:hAnsi="Times New Roman" w:eastAsia="宋体" w:cs="Times New Roman"/>
                <w:color w:val="auto"/>
                <w:sz w:val="24"/>
                <w:highlight w:val="none"/>
                <w:lang w:val="en-US" w:eastAsia="zh-CN"/>
              </w:rPr>
              <w:t>本项目运营过程中生活污水经玻璃钢化粪池收集后由园区污水管网排入</w:t>
            </w:r>
            <w:r>
              <w:rPr>
                <w:rFonts w:hint="eastAsia" w:ascii="Times New Roman" w:hAnsi="Times New Roman" w:cs="Times New Roman"/>
                <w:color w:val="auto"/>
                <w:sz w:val="24"/>
                <w:highlight w:val="none"/>
                <w:lang w:val="en-US" w:eastAsia="zh-CN"/>
              </w:rPr>
              <w:t>乌兰浩特市成泽水务有限责任公司经济技术开发区污水处理厂</w:t>
            </w:r>
            <w:r>
              <w:rPr>
                <w:rFonts w:hint="default" w:ascii="Times New Roman" w:hAnsi="Times New Roman" w:eastAsia="宋体" w:cs="Times New Roman"/>
                <w:color w:val="auto"/>
                <w:sz w:val="24"/>
                <w:highlight w:val="none"/>
                <w:lang w:val="en-US" w:eastAsia="zh-CN"/>
              </w:rPr>
              <w:t>。豆腐</w:t>
            </w:r>
            <w:r>
              <w:rPr>
                <w:rFonts w:hint="eastAsia" w:ascii="Times New Roman" w:hAnsi="Times New Roman" w:eastAsia="宋体" w:cs="Times New Roman"/>
                <w:color w:val="auto"/>
                <w:sz w:val="24"/>
                <w:highlight w:val="none"/>
                <w:lang w:val="en-US" w:eastAsia="zh-CN"/>
              </w:rPr>
              <w:t>成型压榨废水</w:t>
            </w:r>
            <w:r>
              <w:rPr>
                <w:rFonts w:hint="default" w:ascii="Times New Roman" w:hAnsi="Times New Roman" w:eastAsia="宋体" w:cs="Times New Roman"/>
                <w:color w:val="auto"/>
                <w:sz w:val="24"/>
                <w:highlight w:val="none"/>
                <w:lang w:val="en-US" w:eastAsia="zh-CN"/>
              </w:rPr>
              <w:t>于</w:t>
            </w:r>
            <w:r>
              <w:rPr>
                <w:rFonts w:hint="default" w:ascii="Times New Roman" w:hAnsi="Times New Roman" w:eastAsia="宋体" w:cs="Times New Roman"/>
                <w:color w:val="auto"/>
                <w:sz w:val="24"/>
                <w:szCs w:val="24"/>
                <w:highlight w:val="none"/>
                <w:lang w:val="en-US" w:eastAsia="zh-CN"/>
              </w:rPr>
              <w:t>产生</w:t>
            </w:r>
            <w:r>
              <w:rPr>
                <w:rFonts w:hint="eastAsia" w:ascii="Times New Roman" w:hAnsi="Times New Roman" w:eastAsia="宋体" w:cs="Times New Roman"/>
                <w:color w:val="auto"/>
                <w:sz w:val="24"/>
                <w:szCs w:val="24"/>
                <w:highlight w:val="none"/>
                <w:lang w:val="en-US" w:eastAsia="zh-CN"/>
              </w:rPr>
              <w:t>后</w:t>
            </w:r>
            <w:r>
              <w:rPr>
                <w:rFonts w:hint="eastAsia" w:ascii="Times New Roman" w:hAnsi="Times New Roman" w:cs="Times New Roman"/>
                <w:b w:val="0"/>
                <w:bCs w:val="0"/>
                <w:color w:val="auto"/>
                <w:sz w:val="24"/>
                <w:szCs w:val="24"/>
                <w:highlight w:val="none"/>
                <w:vertAlign w:val="baseline"/>
                <w:lang w:val="en-US" w:eastAsia="zh-CN"/>
              </w:rPr>
              <w:t>由厂区自备污水罐车抽运至</w:t>
            </w:r>
            <w:r>
              <w:rPr>
                <w:rFonts w:hint="default" w:ascii="Times New Roman" w:hAnsi="Times New Roman" w:eastAsia="宋体" w:cs="Times New Roman"/>
                <w:b w:val="0"/>
                <w:bCs w:val="0"/>
                <w:color w:val="auto"/>
                <w:sz w:val="24"/>
                <w:szCs w:val="24"/>
                <w:highlight w:val="none"/>
                <w:lang w:val="en-US" w:eastAsia="zh-CN"/>
              </w:rPr>
              <w:t>乌兰浩特市成泽水务有限责任</w:t>
            </w:r>
            <w:r>
              <w:rPr>
                <w:rFonts w:hint="default" w:ascii="Times New Roman" w:hAnsi="Times New Roman" w:cs="Times New Roman"/>
                <w:b w:val="0"/>
                <w:bCs w:val="0"/>
                <w:color w:val="auto"/>
                <w:sz w:val="24"/>
                <w:szCs w:val="24"/>
                <w:highlight w:val="none"/>
                <w:lang w:val="en-US" w:eastAsia="zh-CN"/>
              </w:rPr>
              <w:t>公司</w:t>
            </w:r>
            <w:r>
              <w:rPr>
                <w:rFonts w:hint="eastAsia" w:ascii="Times New Roman" w:hAnsi="Times New Roman" w:cs="Times New Roman"/>
                <w:b w:val="0"/>
                <w:bCs w:val="0"/>
                <w:color w:val="auto"/>
                <w:sz w:val="24"/>
                <w:szCs w:val="24"/>
                <w:highlight w:val="none"/>
                <w:lang w:val="en-US" w:eastAsia="zh-CN"/>
              </w:rPr>
              <w:t>用作碳源使用。厂区设置2辆污水罐车（容量30m³），罐车日运3次，能够保障废水在24小时内运至</w:t>
            </w:r>
            <w:r>
              <w:rPr>
                <w:rFonts w:hint="default" w:ascii="Times New Roman" w:hAnsi="Times New Roman" w:cs="Times New Roman"/>
                <w:b w:val="0"/>
                <w:bCs w:val="0"/>
                <w:color w:val="auto"/>
                <w:sz w:val="24"/>
                <w:szCs w:val="24"/>
                <w:highlight w:val="none"/>
                <w:lang w:val="en-US" w:eastAsia="zh-CN"/>
              </w:rPr>
              <w:t>乌兰浩特市成泽水务有限责任公</w:t>
            </w:r>
            <w:r>
              <w:rPr>
                <w:rFonts w:hint="default" w:ascii="Times New Roman" w:hAnsi="Times New Roman" w:eastAsia="宋体" w:cs="Times New Roman"/>
                <w:b w:val="0"/>
                <w:bCs w:val="0"/>
                <w:color w:val="auto"/>
                <w:sz w:val="24"/>
                <w:szCs w:val="24"/>
                <w:highlight w:val="none"/>
                <w:lang w:val="en-US" w:eastAsia="zh-CN"/>
              </w:rPr>
              <w:t>司，</w:t>
            </w:r>
            <w:r>
              <w:rPr>
                <w:rFonts w:hint="default" w:ascii="Times New Roman" w:hAnsi="Times New Roman" w:eastAsia="宋体" w:cs="Times New Roman"/>
                <w:color w:val="auto"/>
                <w:sz w:val="24"/>
                <w:szCs w:val="24"/>
                <w:highlight w:val="none"/>
                <w:lang w:val="en-US" w:eastAsia="zh-CN"/>
              </w:rPr>
              <w:t>其余生产废水通过厂区污水管网排入</w:t>
            </w:r>
            <w:r>
              <w:rPr>
                <w:rFonts w:hint="eastAsia" w:ascii="Times New Roman" w:hAnsi="Times New Roman" w:cs="Times New Roman"/>
                <w:color w:val="auto"/>
                <w:sz w:val="24"/>
                <w:szCs w:val="24"/>
                <w:highlight w:val="none"/>
                <w:lang w:val="en-US" w:eastAsia="zh-CN"/>
              </w:rPr>
              <w:t>乌兰浩特市成泽水</w:t>
            </w:r>
            <w:r>
              <w:rPr>
                <w:rFonts w:hint="eastAsia" w:ascii="Times New Roman" w:hAnsi="Times New Roman" w:cs="Times New Roman"/>
                <w:color w:val="auto"/>
                <w:sz w:val="24"/>
                <w:highlight w:val="none"/>
                <w:lang w:val="en-US" w:eastAsia="zh-CN"/>
              </w:rPr>
              <w:t>务有限责任公司经济技术开发区污水处理厂</w:t>
            </w:r>
            <w:r>
              <w:rPr>
                <w:rFonts w:hint="default" w:ascii="Times New Roman" w:hAnsi="Times New Roman" w:eastAsia="宋体" w:cs="Times New Roman"/>
                <w:color w:val="auto"/>
                <w:sz w:val="24"/>
                <w:highlight w:val="none"/>
                <w:lang w:val="en-US" w:eastAsia="zh-CN"/>
              </w:rPr>
              <w:t>统一处理。</w:t>
            </w:r>
            <w:r>
              <w:rPr>
                <w:rFonts w:hint="eastAsia" w:ascii="Times New Roman" w:hAnsi="Times New Roman" w:eastAsia="宋体" w:cs="Times New Roman"/>
                <w:color w:val="auto"/>
                <w:sz w:val="24"/>
                <w:highlight w:val="none"/>
                <w:lang w:val="en-US" w:eastAsia="zh-CN"/>
              </w:rPr>
              <w:t>采取以上措施后，</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产生的废水</w:t>
            </w:r>
            <w:r>
              <w:rPr>
                <w:rFonts w:hint="default" w:ascii="Times New Roman" w:hAnsi="Times New Roman" w:eastAsia="宋体" w:cs="Times New Roman"/>
                <w:color w:val="auto"/>
                <w:sz w:val="24"/>
                <w:highlight w:val="none"/>
                <w:lang w:val="en-US" w:eastAsia="zh-CN"/>
              </w:rPr>
              <w:t>不会直接进入当地的土壤和地下水体环境，对区域水和土壤环境影响很小。</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根据本项目特点按照“源头控制、分区防控、污染监控、应急响应”的原则，为了防止运营期地下水及土壤污染，本次评价要求项目区内划分</w:t>
            </w:r>
            <w:r>
              <w:rPr>
                <w:rFonts w:hint="eastAsia" w:ascii="Times New Roman" w:hAnsi="Times New Roman" w:cs="Times New Roman"/>
                <w:color w:val="auto"/>
                <w:sz w:val="24"/>
                <w:highlight w:val="none"/>
                <w:lang w:val="en-US" w:eastAsia="zh-CN"/>
              </w:rPr>
              <w:t>重点防渗区、</w:t>
            </w:r>
            <w:r>
              <w:rPr>
                <w:rFonts w:hint="eastAsia" w:ascii="Times New Roman" w:hAnsi="Times New Roman" w:eastAsia="宋体" w:cs="Times New Roman"/>
                <w:color w:val="auto"/>
                <w:sz w:val="24"/>
                <w:highlight w:val="none"/>
                <w:lang w:val="en-US" w:eastAsia="zh-CN"/>
              </w:rPr>
              <w:t>一般防渗区和简单防渗区</w:t>
            </w:r>
            <w:r>
              <w:rPr>
                <w:rFonts w:hint="eastAsia" w:ascii="Times New Roman" w:hAnsi="Times New Roman" w:cs="Times New Roman"/>
                <w:color w:val="auto"/>
                <w:sz w:val="24"/>
                <w:highlight w:val="none"/>
                <w:lang w:val="en-US" w:eastAsia="zh-CN"/>
              </w:rPr>
              <w:t>两</w:t>
            </w:r>
            <w:r>
              <w:rPr>
                <w:rFonts w:hint="eastAsia" w:ascii="Times New Roman" w:hAnsi="Times New Roman" w:eastAsia="宋体" w:cs="Times New Roman"/>
                <w:color w:val="auto"/>
                <w:sz w:val="24"/>
                <w:highlight w:val="none"/>
                <w:lang w:val="en-US" w:eastAsia="zh-CN"/>
              </w:rPr>
              <w:t>个区域，</w:t>
            </w:r>
            <w:r>
              <w:rPr>
                <w:rFonts w:hint="eastAsia" w:ascii="Times New Roman" w:hAnsi="Times New Roman" w:eastAsia="宋体" w:cs="Times New Roman"/>
                <w:color w:val="auto"/>
                <w:sz w:val="24"/>
                <w:highlight w:val="none"/>
                <w:lang w:val="en-US" w:eastAsia="zh-CN"/>
              </w:rPr>
              <w:t>分别采取防渗措施。</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  地</w:t>
            </w:r>
            <w:r>
              <w:rPr>
                <w:rFonts w:hint="eastAsia" w:ascii="宋体" w:hAnsi="宋体" w:eastAsia="宋体" w:cs="宋体"/>
                <w:color w:val="auto"/>
                <w:sz w:val="24"/>
                <w:highlight w:val="none"/>
                <w:lang w:val="en-US" w:eastAsia="zh-CN"/>
              </w:rPr>
              <w:t>下水环境》（HJ610-2016)防渗</w:t>
            </w:r>
            <w:r>
              <w:rPr>
                <w:rFonts w:hint="eastAsia" w:ascii="Times New Roman" w:hAnsi="Times New Roman" w:eastAsia="宋体" w:cs="Times New Roman"/>
                <w:color w:val="auto"/>
                <w:sz w:val="24"/>
                <w:highlight w:val="none"/>
                <w:lang w:val="en-US" w:eastAsia="zh-CN"/>
              </w:rPr>
              <w:t>分区原则，本项目分区防渗划分区域及拟采取措施如下：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color w:val="auto"/>
                <w:spacing w:val="6"/>
                <w:sz w:val="24"/>
                <w:highlight w:val="none"/>
                <w:lang w:val="en-US" w:eastAsia="zh-CN"/>
              </w:rPr>
              <w:t>表4-</w:t>
            </w:r>
            <w:r>
              <w:rPr>
                <w:rFonts w:hint="eastAsia" w:ascii="Times New Roman" w:hAnsi="Times New Roman" w:cs="Times New Roman"/>
                <w:b/>
                <w:color w:val="auto"/>
                <w:spacing w:val="6"/>
                <w:sz w:val="24"/>
                <w:highlight w:val="none"/>
                <w:lang w:val="en-US" w:eastAsia="zh-CN"/>
              </w:rPr>
              <w:t xml:space="preserve">10  </w:t>
            </w:r>
            <w:r>
              <w:rPr>
                <w:rFonts w:hint="default" w:ascii="Times New Roman" w:hAnsi="Times New Roman" w:eastAsia="宋体" w:cs="Times New Roman"/>
                <w:b/>
                <w:bCs/>
                <w:color w:val="auto"/>
                <w:sz w:val="24"/>
                <w:highlight w:val="none"/>
                <w:lang w:val="en-US" w:eastAsia="zh-CN"/>
              </w:rPr>
              <w:t>项目防渗措施表</w:t>
            </w:r>
          </w:p>
          <w:tbl>
            <w:tblPr>
              <w:tblStyle w:val="30"/>
              <w:tblW w:w="7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535"/>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tc>
              <w:tc>
                <w:tcPr>
                  <w:tcW w:w="1535"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分区防渗</w:t>
                  </w:r>
                </w:p>
              </w:tc>
              <w:tc>
                <w:tcPr>
                  <w:tcW w:w="4474"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蓄水池</w:t>
                  </w:r>
                  <w:r>
                    <w:rPr>
                      <w:rFonts w:hint="eastAsia" w:ascii="Times New Roman" w:hAnsi="Times New Roman" w:cs="Times New Roman"/>
                      <w:color w:val="auto"/>
                      <w:sz w:val="21"/>
                      <w:szCs w:val="21"/>
                      <w:highlight w:val="none"/>
                      <w:vertAlign w:val="baseline"/>
                      <w:lang w:val="en-US" w:eastAsia="zh-CN"/>
                    </w:rPr>
                    <w:t>、暂存池、化粪池</w:t>
                  </w:r>
                </w:p>
              </w:tc>
              <w:tc>
                <w:tcPr>
                  <w:tcW w:w="15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重点</w:t>
                  </w:r>
                  <w:r>
                    <w:rPr>
                      <w:rFonts w:hint="default" w:ascii="Times New Roman" w:hAnsi="Times New Roman" w:cs="Times New Roman"/>
                      <w:b w:val="0"/>
                      <w:bCs w:val="0"/>
                      <w:color w:val="auto"/>
                      <w:sz w:val="21"/>
                      <w:szCs w:val="21"/>
                      <w:highlight w:val="none"/>
                      <w:lang w:val="en-US" w:eastAsia="zh-CN"/>
                    </w:rPr>
                    <w:t>防渗区</w:t>
                  </w:r>
                </w:p>
              </w:tc>
              <w:tc>
                <w:tcPr>
                  <w:tcW w:w="4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重点防渗区基础防渗层用2mm的高密度聚乙烯材料，表面用耐腐蚀材料硬化确保重点防渗区渗透系数不大于1.0×10</w:t>
                  </w:r>
                  <w:r>
                    <w:rPr>
                      <w:rFonts w:hint="eastAsia" w:ascii="Times New Roman" w:hAnsi="Times New Roman" w:cs="Times New Roman"/>
                      <w:b w:val="0"/>
                      <w:bCs w:val="0"/>
                      <w:color w:val="auto"/>
                      <w:sz w:val="21"/>
                      <w:szCs w:val="21"/>
                      <w:highlight w:val="none"/>
                      <w:vertAlign w:val="superscript"/>
                      <w:lang w:val="en-US" w:eastAsia="zh-CN"/>
                    </w:rPr>
                    <w:t>-10</w:t>
                  </w:r>
                  <w:r>
                    <w:rPr>
                      <w:rFonts w:hint="eastAsia" w:ascii="Times New Roman" w:hAnsi="Times New Roman" w:cs="Times New Roman"/>
                      <w:b w:val="0"/>
                      <w:bCs w:val="0"/>
                      <w:color w:val="auto"/>
                      <w:sz w:val="21"/>
                      <w:szCs w:val="21"/>
                      <w:highlight w:val="no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厂房车间其他区域</w:t>
                  </w:r>
                </w:p>
              </w:tc>
              <w:tc>
                <w:tcPr>
                  <w:tcW w:w="1535"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一般防渗区</w:t>
                  </w:r>
                </w:p>
              </w:tc>
              <w:tc>
                <w:tcPr>
                  <w:tcW w:w="4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snapToGrid w:val="0"/>
                      <w:color w:val="auto"/>
                      <w:sz w:val="21"/>
                      <w:szCs w:val="21"/>
                    </w:rPr>
                    <w:t>基础防渗层用1.5mm的高密度聚乙烯材料，表面用耐腐蚀材料硬化，渗透系数要小于1×10</w:t>
                  </w:r>
                  <w:r>
                    <w:rPr>
                      <w:rFonts w:hint="eastAsia" w:ascii="Times New Roman" w:hAnsi="Times New Roman" w:eastAsia="宋体" w:cs="Times New Roman"/>
                      <w:snapToGrid w:val="0"/>
                      <w:color w:val="auto"/>
                      <w:sz w:val="21"/>
                      <w:szCs w:val="21"/>
                      <w:vertAlign w:val="superscript"/>
                    </w:rPr>
                    <w:t>-7</w:t>
                  </w:r>
                  <w:r>
                    <w:rPr>
                      <w:rFonts w:hint="eastAsia" w:ascii="Times New Roman" w:hAnsi="Times New Roman" w:eastAsia="宋体" w:cs="Times New Roman"/>
                      <w:snapToGrid w:val="0"/>
                      <w:color w:val="auto"/>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一般固废暂存间</w:t>
                  </w:r>
                </w:p>
              </w:tc>
              <w:tc>
                <w:tcPr>
                  <w:tcW w:w="1535"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一般防渗区</w:t>
                  </w:r>
                </w:p>
              </w:tc>
              <w:tc>
                <w:tcPr>
                  <w:tcW w:w="4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snapToGrid w:val="0"/>
                      <w:color w:val="auto"/>
                      <w:sz w:val="21"/>
                      <w:szCs w:val="21"/>
                    </w:rPr>
                    <w:t>基础防渗层用1.5mm的高密度聚乙烯材料，表面用耐腐蚀材料硬化，渗透系数要小于1×10</w:t>
                  </w:r>
                  <w:r>
                    <w:rPr>
                      <w:rFonts w:hint="eastAsia" w:ascii="Times New Roman" w:hAnsi="Times New Roman" w:eastAsia="宋体" w:cs="Times New Roman"/>
                      <w:snapToGrid w:val="0"/>
                      <w:color w:val="auto"/>
                      <w:sz w:val="21"/>
                      <w:szCs w:val="21"/>
                      <w:vertAlign w:val="superscript"/>
                    </w:rPr>
                    <w:t>-7</w:t>
                  </w:r>
                  <w:r>
                    <w:rPr>
                      <w:rFonts w:hint="eastAsia" w:ascii="Times New Roman" w:hAnsi="Times New Roman" w:eastAsia="宋体" w:cs="Times New Roman"/>
                      <w:snapToGrid w:val="0"/>
                      <w:color w:val="auto"/>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办公</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生活区</w:t>
                  </w:r>
                </w:p>
              </w:tc>
              <w:tc>
                <w:tcPr>
                  <w:tcW w:w="1535"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简单防渗区</w:t>
                  </w:r>
                </w:p>
              </w:tc>
              <w:tc>
                <w:tcPr>
                  <w:tcW w:w="4474" w:type="dxa"/>
                  <w:vAlign w:val="center"/>
                </w:tcPr>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办公</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生活区</w:t>
                  </w:r>
                  <w:r>
                    <w:rPr>
                      <w:rFonts w:hint="eastAsia" w:ascii="Times New Roman" w:hAnsi="Times New Roman" w:eastAsia="宋体" w:cs="Times New Roman"/>
                      <w:snapToGrid w:val="0"/>
                      <w:color w:val="auto"/>
                      <w:sz w:val="21"/>
                      <w:szCs w:val="21"/>
                    </w:rPr>
                    <w:t>地面为一般地面硬化</w:t>
                  </w:r>
                  <w:r>
                    <w:rPr>
                      <w:rFonts w:hint="eastAsia" w:ascii="Times New Roman" w:hAnsi="Times New Roman" w:eastAsia="宋体" w:cs="Times New Roman"/>
                      <w:snapToGrid w:val="0"/>
                      <w:color w:val="auto"/>
                      <w:sz w:val="21"/>
                      <w:szCs w:val="21"/>
                      <w:lang w:eastAsia="zh-CN"/>
                    </w:rPr>
                    <w:t>。</w:t>
                  </w:r>
                </w:p>
              </w:tc>
            </w:tr>
          </w:tbl>
          <w:p>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、生态环境影响分析</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对生态环境的影响主要体现在施工阶段。在施工期中会产生一些粉尘、施工噪声和废水等，在一定程度上对周围环境形成不利影响。另外，若对少量的建筑废弃物处理不当或管理不善，也容易引起水土流失，污染当地环境，或堵塞排水渠道。对此，可通过对该工程用地进行全面的规划，加强管理，合理施工，以减少因施工对环境造成的影响，施工期严禁破坏周围树木与植被。随着项目竣工后这些影响随之消失。项目运营期对环境的影响则主要体现在生产过程中排放的恶臭和噪声对环境造成的影响。因此，本项目在运营后，通过栽种树木、草坪，可以净化厂区环境空气，降低外环境对本项目所产生噪声的影响。</w:t>
            </w:r>
          </w:p>
          <w:p>
            <w:pPr>
              <w:keepNext w:val="0"/>
              <w:keepLines w:val="0"/>
              <w:pageBreakBefore w:val="0"/>
              <w:widowControl w:val="0"/>
              <w:kinsoku/>
              <w:wordWrap/>
              <w:overflowPunct/>
              <w:topLinePunct w:val="0"/>
              <w:autoSpaceDE/>
              <w:autoSpaceDN/>
              <w:bidi w:val="0"/>
              <w:adjustRightInd/>
              <w:spacing w:line="360" w:lineRule="auto"/>
              <w:ind w:left="0" w:leftChars="0" w:firstLine="422" w:firstLineChars="200"/>
              <w:jc w:val="both"/>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sz w:val="24"/>
                <w:highlight w:val="none"/>
              </w:rPr>
              <w:t>、环境风险分析</w:t>
            </w:r>
          </w:p>
          <w:p>
            <w:pPr>
              <w:widowControl/>
              <w:autoSpaceDE w:val="0"/>
              <w:autoSpaceDN w:val="0"/>
              <w:adjustRightInd w:val="0"/>
              <w:snapToGrid w:val="0"/>
              <w:spacing w:line="336" w:lineRule="auto"/>
              <w:ind w:firstLine="480" w:firstLineChars="200"/>
              <w:jc w:val="left"/>
              <w:rPr>
                <w:rFonts w:hint="default" w:ascii="Times New Roman" w:hAnsi="Times New Roman" w:eastAsia="宋体" w:cs="Times New Roman"/>
                <w:color w:val="auto"/>
                <w:sz w:val="24"/>
                <w:highlight w:val="none"/>
              </w:rPr>
            </w:pPr>
            <w:r>
              <w:rPr>
                <w:rFonts w:hint="eastAsia"/>
                <w:color w:val="auto"/>
                <w:sz w:val="24"/>
              </w:rPr>
              <w:t>建设项目</w:t>
            </w:r>
            <w:r>
              <w:rPr>
                <w:rFonts w:hint="eastAsia"/>
                <w:color w:val="auto"/>
                <w:kern w:val="0"/>
                <w:sz w:val="24"/>
              </w:rPr>
              <w:t>不涉及</w:t>
            </w:r>
            <w:r>
              <w:rPr>
                <w:color w:val="auto"/>
                <w:kern w:val="0"/>
                <w:sz w:val="24"/>
              </w:rPr>
              <w:t>《建设项目环境风险评价技术导则》</w:t>
            </w:r>
            <w:r>
              <w:rPr>
                <w:rFonts w:hint="eastAsia"/>
                <w:color w:val="auto"/>
                <w:kern w:val="0"/>
                <w:sz w:val="24"/>
              </w:rPr>
              <w:t>（</w:t>
            </w:r>
            <w:r>
              <w:rPr>
                <w:color w:val="auto"/>
                <w:kern w:val="0"/>
                <w:sz w:val="24"/>
              </w:rPr>
              <w:t>HJ169-2018</w:t>
            </w:r>
            <w:r>
              <w:rPr>
                <w:rFonts w:hint="eastAsia"/>
                <w:color w:val="auto"/>
                <w:kern w:val="0"/>
                <w:sz w:val="24"/>
              </w:rPr>
              <w:t>）</w:t>
            </w:r>
            <w:r>
              <w:rPr>
                <w:color w:val="auto"/>
                <w:kern w:val="0"/>
                <w:sz w:val="24"/>
              </w:rPr>
              <w:t>附录</w:t>
            </w:r>
            <w:r>
              <w:rPr>
                <w:rFonts w:hint="eastAsia"/>
                <w:color w:val="auto"/>
                <w:kern w:val="0"/>
                <w:sz w:val="24"/>
                <w:lang w:val="en-US" w:eastAsia="zh-CN"/>
              </w:rPr>
              <w:t>B中</w:t>
            </w:r>
            <w:r>
              <w:rPr>
                <w:rFonts w:hint="eastAsia"/>
                <w:color w:val="auto"/>
                <w:kern w:val="0"/>
                <w:sz w:val="24"/>
              </w:rPr>
              <w:t>的风险物质，故</w:t>
            </w:r>
            <w:r>
              <w:rPr>
                <w:color w:val="auto"/>
                <w:kern w:val="0"/>
                <w:sz w:val="24"/>
              </w:rPr>
              <w:t>Q＜1，</w:t>
            </w:r>
            <w:r>
              <w:rPr>
                <w:rFonts w:hint="eastAsia"/>
                <w:color w:val="auto"/>
                <w:kern w:val="0"/>
                <w:sz w:val="24"/>
              </w:rPr>
              <w:t>建设项目</w:t>
            </w:r>
            <w:r>
              <w:rPr>
                <w:color w:val="auto"/>
                <w:kern w:val="0"/>
                <w:sz w:val="24"/>
              </w:rPr>
              <w:t>环境风险潜势为</w:t>
            </w:r>
            <w:r>
              <w:rPr>
                <w:rFonts w:hint="eastAsia" w:ascii="宋体" w:hAnsi="宋体" w:cs="宋体"/>
                <w:color w:val="auto"/>
                <w:kern w:val="0"/>
                <w:sz w:val="24"/>
              </w:rPr>
              <w:t>Ⅰ</w:t>
            </w:r>
            <w:r>
              <w:rPr>
                <w:rFonts w:hint="eastAsia"/>
                <w:color w:val="auto"/>
                <w:kern w:val="0"/>
                <w:sz w:val="24"/>
              </w:rPr>
              <w:t>，仅作简单分析</w:t>
            </w:r>
            <w:r>
              <w:rPr>
                <w:rFonts w:hint="default" w:ascii="Times New Roman" w:hAnsi="Times New Roman" w:eastAsia="宋体" w:cs="Times New Roman"/>
                <w:color w:val="auto"/>
                <w:sz w:val="24"/>
                <w:highlight w:val="none"/>
              </w:rPr>
              <w:t>。</w:t>
            </w:r>
          </w:p>
          <w:p>
            <w:pPr>
              <w:pStyle w:val="14"/>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szCs w:val="24"/>
                <w:highlight w:val="none"/>
              </w:rPr>
              <w:t>环境风险分析的目的</w:t>
            </w:r>
          </w:p>
          <w:p>
            <w:pPr>
              <w:pStyle w:val="11"/>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进行环境风险分析的目的是分析和预测建设项目存在的潜在危险、有害因素，建设项目建设和运行期间可能发生的突发性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pStyle w:val="5"/>
              <w:keepNext w:val="0"/>
              <w:keepLines w:val="0"/>
              <w:pageBreakBefore w:val="0"/>
              <w:widowControl w:val="0"/>
              <w:tabs>
                <w:tab w:val="left" w:pos="889"/>
              </w:tabs>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0"/>
                <w:highlight w:val="none"/>
              </w:rPr>
            </w:pPr>
            <w:bookmarkStart w:id="7" w:name="_bookmark80"/>
            <w:bookmarkEnd w:id="7"/>
            <w:bookmarkStart w:id="8" w:name="5.3.2风险评价等级、评价范围"/>
            <w:bookmarkEnd w:id="8"/>
            <w:bookmarkStart w:id="9" w:name="_Toc29719"/>
            <w:r>
              <w:rPr>
                <w:rFonts w:hint="eastAsia" w:ascii="Times New Roman" w:hAnsi="Times New Roman" w:eastAsia="宋体" w:cs="Times New Roman"/>
                <w:b w:val="0"/>
                <w:bCs w:val="0"/>
                <w:color w:val="auto"/>
                <w:sz w:val="24"/>
                <w:szCs w:val="20"/>
                <w:highlight w:val="none"/>
                <w:lang w:eastAsia="zh-CN"/>
              </w:rPr>
              <w:t>（</w:t>
            </w:r>
            <w:r>
              <w:rPr>
                <w:rFonts w:hint="eastAsia" w:ascii="Times New Roman" w:hAnsi="Times New Roman" w:eastAsia="宋体" w:cs="Times New Roman"/>
                <w:b w:val="0"/>
                <w:bCs w:val="0"/>
                <w:color w:val="auto"/>
                <w:sz w:val="24"/>
                <w:szCs w:val="20"/>
                <w:highlight w:val="none"/>
                <w:lang w:val="en-US" w:eastAsia="zh-CN"/>
              </w:rPr>
              <w:t>2</w:t>
            </w:r>
            <w:r>
              <w:rPr>
                <w:rFonts w:hint="eastAsia" w:ascii="Times New Roman" w:hAnsi="Times New Roman" w:eastAsia="宋体" w:cs="Times New Roman"/>
                <w:b w:val="0"/>
                <w:bCs w:val="0"/>
                <w:color w:val="auto"/>
                <w:sz w:val="24"/>
                <w:szCs w:val="20"/>
                <w:highlight w:val="none"/>
                <w:lang w:eastAsia="zh-CN"/>
              </w:rPr>
              <w:t>）</w:t>
            </w:r>
            <w:r>
              <w:rPr>
                <w:rFonts w:hint="default" w:ascii="Times New Roman" w:hAnsi="Times New Roman" w:eastAsia="宋体" w:cs="Times New Roman"/>
                <w:b w:val="0"/>
                <w:bCs w:val="0"/>
                <w:color w:val="auto"/>
                <w:sz w:val="24"/>
                <w:szCs w:val="20"/>
                <w:highlight w:val="none"/>
              </w:rPr>
              <w:t>风险评价等级、评价范围</w:t>
            </w:r>
            <w:bookmarkEnd w:id="9"/>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根据《建设项目环境风险评价技术导则》（HJ169-2018）中附录</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可知，本项目原辅材料均不涉及突发环境事件风险物质，Q＜1</w:t>
            </w:r>
            <w:r>
              <w:rPr>
                <w:rFonts w:hint="default" w:ascii="Times New Roman" w:hAnsi="Times New Roman" w:eastAsia="宋体" w:cs="Times New Roman"/>
                <w:color w:val="auto"/>
                <w:sz w:val="24"/>
                <w:highlight w:val="none"/>
              </w:rPr>
              <w:t>。因此，项目环境风险潜势为Ⅰ类，环境风险评价等级为简单分析，不设评价范围。</w:t>
            </w:r>
          </w:p>
          <w:p>
            <w:pPr>
              <w:keepNext w:val="0"/>
              <w:keepLines w:val="0"/>
              <w:pageBreakBefore w:val="0"/>
              <w:widowControl w:val="0"/>
              <w:tabs>
                <w:tab w:val="left" w:pos="889"/>
              </w:tabs>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bookmarkStart w:id="10" w:name="_bookmark81"/>
            <w:bookmarkEnd w:id="10"/>
            <w:bookmarkStart w:id="11" w:name="5.3.3风险识别"/>
            <w:bookmarkEnd w:id="11"/>
            <w:bookmarkStart w:id="12" w:name="_Toc10513"/>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风险识</w:t>
            </w:r>
            <w:r>
              <w:rPr>
                <w:rFonts w:hint="default" w:ascii="Times New Roman" w:hAnsi="Times New Roman" w:eastAsia="宋体" w:cs="Times New Roman"/>
                <w:b w:val="0"/>
                <w:bCs w:val="0"/>
                <w:color w:val="auto"/>
                <w:sz w:val="24"/>
                <w:highlight w:val="none"/>
              </w:rPr>
              <w:t>别</w:t>
            </w:r>
            <w:bookmarkEnd w:id="12"/>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本项目原辅材料均不涉及突发环境事件风险物质，主要风险因素为火灾</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废水泄漏</w:t>
            </w:r>
            <w:r>
              <w:rPr>
                <w:rFonts w:hint="default" w:ascii="Times New Roman" w:hAnsi="Times New Roman" w:eastAsia="宋体" w:cs="Times New Roman"/>
                <w:color w:val="auto"/>
                <w:sz w:val="24"/>
                <w:highlight w:val="none"/>
              </w:rPr>
              <w:t>。评价主要对项目营运期间可能发生的火灾及火灾事故发生后造成的次生污染</w:t>
            </w:r>
            <w:r>
              <w:rPr>
                <w:rFonts w:hint="eastAsia" w:ascii="Times New Roman" w:hAnsi="Times New Roman" w:cs="Times New Roman"/>
                <w:color w:val="auto"/>
                <w:sz w:val="24"/>
                <w:highlight w:val="none"/>
                <w:lang w:val="en-US" w:eastAsia="zh-CN"/>
              </w:rPr>
              <w:t>和废水泄漏</w:t>
            </w:r>
            <w:r>
              <w:rPr>
                <w:rFonts w:hint="default" w:ascii="Times New Roman" w:hAnsi="Times New Roman" w:eastAsia="宋体" w:cs="Times New Roman"/>
                <w:color w:val="auto"/>
                <w:sz w:val="24"/>
                <w:highlight w:val="none"/>
              </w:rPr>
              <w:t>及</w:t>
            </w:r>
            <w:r>
              <w:rPr>
                <w:rFonts w:hint="eastAsia" w:ascii="Times New Roman" w:hAnsi="Times New Roman" w:cs="Times New Roman"/>
                <w:color w:val="auto"/>
                <w:sz w:val="24"/>
                <w:highlight w:val="none"/>
                <w:lang w:val="en-US" w:eastAsia="zh-CN"/>
              </w:rPr>
              <w:t>废水泄漏</w:t>
            </w:r>
            <w:r>
              <w:rPr>
                <w:rFonts w:hint="default" w:ascii="Times New Roman" w:hAnsi="Times New Roman" w:eastAsia="宋体" w:cs="Times New Roman"/>
                <w:color w:val="auto"/>
                <w:sz w:val="24"/>
                <w:highlight w:val="none"/>
              </w:rPr>
              <w:t>事故发生后造成的次生污染进行分析</w:t>
            </w:r>
            <w:r>
              <w:rPr>
                <w:rFonts w:hint="default" w:ascii="Times New Roman" w:hAnsi="Times New Roman" w:eastAsia="宋体" w:cs="Times New Roman"/>
                <w:color w:val="auto"/>
                <w:sz w:val="24"/>
                <w:highlight w:val="none"/>
              </w:rPr>
              <w:t>，并对该事故所造成的人身安全与环境影响、损害程度，提出合理可行的防范、应急与减缓措施。</w:t>
            </w:r>
          </w:p>
          <w:p>
            <w:pPr>
              <w:keepNext w:val="0"/>
              <w:keepLines w:val="0"/>
              <w:pageBreakBefore w:val="0"/>
              <w:widowControl w:val="0"/>
              <w:tabs>
                <w:tab w:val="left" w:pos="889"/>
              </w:tabs>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bookmarkStart w:id="13" w:name="_bookmark82"/>
            <w:bookmarkEnd w:id="13"/>
            <w:bookmarkStart w:id="14" w:name="5.3.4风险事故分析"/>
            <w:bookmarkEnd w:id="14"/>
            <w:bookmarkStart w:id="15" w:name="_Toc29493"/>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风险事故分析</w:t>
            </w:r>
            <w:bookmarkEnd w:id="15"/>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1）火灾</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生产过程中操作不当会突发火灾事故。火灾发生后火势会逐渐蔓延扩大，随着时间的延续，损失数量迅速增长，损失大约与时间的平方成正比，如火灾时间延长一倍，损失可能增加4倍，这一过程会带来生产设施的重大破坏和人员伤亡。</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2）火灾事故发生后造成的次生污染</w:t>
            </w:r>
          </w:p>
          <w:p>
            <w:pPr>
              <w:pStyle w:val="62"/>
              <w:keepNext w:val="0"/>
              <w:keepLines w:val="0"/>
              <w:pageBreakBefore w:val="0"/>
              <w:widowControl w:val="0"/>
              <w:tabs>
                <w:tab w:val="left" w:pos="1430"/>
              </w:tabs>
              <w:kinsoku/>
              <w:wordWrap/>
              <w:overflowPunct/>
              <w:topLinePunct w:val="0"/>
              <w:autoSpaceDE/>
              <w:autoSpaceDN/>
              <w:bidi w:val="0"/>
              <w:adjustRightInd/>
              <w:spacing w:before="0" w:line="360" w:lineRule="auto"/>
              <w:ind w:left="0" w:leftChars="0" w:firstLine="480" w:firstLineChars="200"/>
              <w:jc w:val="both"/>
              <w:textAlignment w:val="auto"/>
              <w:rPr>
                <w:rFonts w:hint="eastAsia"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sz w:val="24"/>
                <w:highlight w:val="none"/>
              </w:rPr>
              <w:t>A.燃烧释放有毒气体分析</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szCs w:val="20"/>
                <w:highlight w:val="none"/>
                <w:lang w:val="en-US" w:eastAsia="zh-CN" w:bidi="ar-SA"/>
              </w:rPr>
              <w:t>在火灾条件下会产生有毒气体，其主要成分是一氧化碳（CO）</w:t>
            </w:r>
            <w:r>
              <w:rPr>
                <w:rFonts w:hint="eastAsia" w:ascii="Times New Roman" w:hAnsi="Times New Roman" w:eastAsia="宋体" w:cs="Times New Roman"/>
                <w:color w:val="auto"/>
                <w:kern w:val="0"/>
                <w:sz w:val="24"/>
                <w:szCs w:val="20"/>
                <w:highlight w:val="none"/>
                <w:lang w:val="en-US" w:eastAsia="zh-CN" w:bidi="ar-SA"/>
              </w:rPr>
              <w:t>）。</w:t>
            </w:r>
          </w:p>
          <w:p>
            <w:pPr>
              <w:pStyle w:val="62"/>
              <w:keepNext w:val="0"/>
              <w:keepLines w:val="0"/>
              <w:pageBreakBefore w:val="0"/>
              <w:widowControl w:val="0"/>
              <w:tabs>
                <w:tab w:val="left" w:pos="1430"/>
              </w:tabs>
              <w:kinsoku/>
              <w:wordWrap/>
              <w:overflowPunct/>
              <w:topLinePunct w:val="0"/>
              <w:autoSpaceDE/>
              <w:autoSpaceDN/>
              <w:bidi w:val="0"/>
              <w:adjustRightInd/>
              <w:spacing w:before="0"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B.有毒气体对环境的影响分析</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当火灾事故发生时产生的烟气短时间内会对单位员工有较大的影响并随着时间扩散，对项目厂区周边企业和居民产生一定的影响。各种影响如下：</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68"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3"/>
                <w:sz w:val="24"/>
                <w:highlight w:val="none"/>
              </w:rPr>
              <w:t>①火灾发生时产生的烟气中含有大量的一氧化碳，一氧化碳随空气进入人体后，</w:t>
            </w:r>
            <w:r>
              <w:rPr>
                <w:rFonts w:hint="default" w:ascii="Times New Roman" w:hAnsi="Times New Roman" w:eastAsia="宋体" w:cs="Times New Roman"/>
                <w:color w:val="auto"/>
                <w:sz w:val="24"/>
                <w:highlight w:val="none"/>
              </w:rPr>
              <w:t>经肺泡进入血液循环，能与血液中红细胞里的血红蛋白、血液外的肌红蛋白和含二价铁的细胞呼吸酶等形成可逆性结合。高浓度一氧化碳可引起急性中毒，中毒者常</w:t>
            </w:r>
            <w:r>
              <w:rPr>
                <w:rFonts w:hint="default" w:ascii="Times New Roman" w:hAnsi="Times New Roman" w:eastAsia="宋体" w:cs="Times New Roman"/>
                <w:color w:val="auto"/>
                <w:spacing w:val="-6"/>
                <w:sz w:val="24"/>
                <w:highlight w:val="none"/>
              </w:rPr>
              <w:t>出现脉弱，呼吸变慢等反应，最后衰竭致死；慢性一氧化碳中毒会出现头痛、头晕、</w:t>
            </w:r>
            <w:r>
              <w:rPr>
                <w:rFonts w:hint="default" w:ascii="Times New Roman" w:hAnsi="Times New Roman" w:eastAsia="宋体" w:cs="Times New Roman"/>
                <w:color w:val="auto"/>
                <w:sz w:val="24"/>
                <w:highlight w:val="none"/>
              </w:rPr>
              <w:t>记忆力降低等神经衰弱症状。</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燃烧事故发生后，先是对近距离目标影响最大，且危害程度也大，随着时间的推移，逐渐对远处产生影响，但危害程度逐渐减小。</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②火灾发生产生的烟气扩散范围非常广，可达3~5km，将对项目厂区周边居民产生一定影响。</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3）废水渗漏</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当化粪池、蓄水池</w:t>
            </w:r>
            <w:r>
              <w:rPr>
                <w:rFonts w:hint="eastAsia" w:ascii="Times New Roman" w:hAnsi="Times New Roman" w:cs="Times New Roman"/>
                <w:color w:val="auto"/>
                <w:sz w:val="24"/>
                <w:highlight w:val="none"/>
                <w:lang w:val="en-US" w:eastAsia="zh-CN"/>
              </w:rPr>
              <w:t>、暂存池</w:t>
            </w:r>
            <w:r>
              <w:rPr>
                <w:rFonts w:hint="eastAsia" w:ascii="Times New Roman" w:hAnsi="Times New Roman" w:eastAsia="宋体" w:cs="Times New Roman"/>
                <w:color w:val="auto"/>
                <w:sz w:val="24"/>
                <w:highlight w:val="none"/>
                <w:lang w:val="en-US" w:eastAsia="zh-CN"/>
              </w:rPr>
              <w:t>等出现泄漏时，物质扩散至环境，将对环境造成危害。</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废水渗漏</w:t>
            </w:r>
            <w:r>
              <w:rPr>
                <w:rFonts w:hint="default" w:ascii="Times New Roman" w:hAnsi="Times New Roman" w:eastAsia="宋体" w:cs="Times New Roman"/>
                <w:color w:val="auto"/>
                <w:sz w:val="24"/>
                <w:highlight w:val="none"/>
              </w:rPr>
              <w:t>事故发生后造成的次生污染</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本项目工艺装置或储存设施发生泄漏后，在未被引燃发生火灾爆炸的情况下，液体物料如不能被妥善控制排放至外界水环境，可能导致水体污染的风险。</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而在火灾爆炸事故的扑救中，会产生大量的消防废水，其中可能含有大量的油品、物料和使用的化学药剂，并可能含有毒有害物料。如果该废水经雨水排放系统排放至外界水环境，存在水体污染的风险。</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color w:val="auto"/>
                <w:lang w:val="en-US" w:eastAsia="zh-CN"/>
              </w:rPr>
            </w:pPr>
            <w:r>
              <w:rPr>
                <w:rFonts w:hint="default" w:ascii="Times New Roman" w:hAnsi="Times New Roman" w:eastAsia="宋体" w:cs="Times New Roman"/>
                <w:color w:val="auto"/>
                <w:sz w:val="24"/>
                <w:highlight w:val="none"/>
              </w:rPr>
              <w:t>因此，建设单位应该建立完善的环境风险管理措施及风险应急计划。</w:t>
            </w:r>
          </w:p>
          <w:p>
            <w:pPr>
              <w:keepNext w:val="0"/>
              <w:keepLines w:val="0"/>
              <w:pageBreakBefore w:val="0"/>
              <w:widowControl w:val="0"/>
              <w:tabs>
                <w:tab w:val="left" w:pos="889"/>
              </w:tabs>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bookmarkStart w:id="16" w:name="_bookmark83"/>
            <w:bookmarkEnd w:id="16"/>
            <w:bookmarkStart w:id="17" w:name="5.3.5环境风险防范及管理措施"/>
            <w:bookmarkEnd w:id="17"/>
            <w:bookmarkStart w:id="18" w:name="_Toc17983"/>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环境风险防范及管理措施</w:t>
            </w:r>
            <w:bookmarkEnd w:id="18"/>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针对本项目可能产生的风险类别，建设单位应考虑采取一系列防范措施，为进一步减少风险事故可能产生的环境影响，建议在采取预防措施基础上加强以下风险防范和管理措施。</w:t>
            </w:r>
          </w:p>
          <w:p>
            <w:pPr>
              <w:keepNext w:val="0"/>
              <w:keepLines w:val="0"/>
              <w:pageBreakBefore w:val="0"/>
              <w:widowControl w:val="0"/>
              <w:tabs>
                <w:tab w:val="left" w:pos="1069"/>
              </w:tabs>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环境风险管理</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根据生态环保部的相关要求，通过对污染事故的风险评价，各有关企业单位应加强安全生产管理，制订重大环境事故发生的应急工作计划，消除事故隐患的实施及突发性事故应急办法等。具体措施有：</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①仓库储存物存放处设置明显的标志。</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②对各类原辅材料按计划采购、分期分批入库，严格控制贮存量。</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③对各类火种、火源和有散发火花危险的机械设备、作业活动控制和管理。</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④实行安全检查制度，各类安全设施、消防器材，进行各种日常的、定期的、专业的防火安全检查，并将发现的问题定人、限期落实整改。</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⑤制定各种操作规范，加强监督管理，严格看管检查制度，避免事故的发生。</w:t>
            </w:r>
          </w:p>
          <w:p>
            <w:pPr>
              <w:keepNext w:val="0"/>
              <w:keepLines w:val="0"/>
              <w:pageBreakBefore w:val="0"/>
              <w:widowControl w:val="0"/>
              <w:tabs>
                <w:tab w:val="left" w:pos="1069"/>
              </w:tabs>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风险防范措</w:t>
            </w:r>
            <w:r>
              <w:rPr>
                <w:rFonts w:hint="default" w:ascii="Times New Roman" w:hAnsi="Times New Roman" w:eastAsia="宋体" w:cs="Times New Roman"/>
                <w:b w:val="0"/>
                <w:bCs w:val="0"/>
                <w:color w:val="auto"/>
                <w:sz w:val="24"/>
                <w:highlight w:val="none"/>
              </w:rPr>
              <w:t>施</w:t>
            </w:r>
          </w:p>
          <w:p>
            <w:pPr>
              <w:pStyle w:val="62"/>
              <w:keepNext w:val="0"/>
              <w:keepLines w:val="0"/>
              <w:pageBreakBefore w:val="0"/>
              <w:widowControl w:val="0"/>
              <w:tabs>
                <w:tab w:val="left" w:pos="1430"/>
              </w:tabs>
              <w:kinsoku/>
              <w:wordWrap/>
              <w:overflowPunct/>
              <w:topLinePunct w:val="0"/>
              <w:autoSpaceDE/>
              <w:autoSpaceDN/>
              <w:bidi w:val="0"/>
              <w:adjustRightInd/>
              <w:spacing w:before="0"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加强消防安全教育培训</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强化员工消防知识宣传教育，提高全体员工的消防安全意识；定期组织员工学习消防法规和各项规章制度，做到依法治火；对消防设施维护保养和使用人员应进行实地演示和培训。</w:t>
            </w:r>
          </w:p>
          <w:p>
            <w:pPr>
              <w:pStyle w:val="62"/>
              <w:keepNext w:val="0"/>
              <w:keepLines w:val="0"/>
              <w:pageBreakBefore w:val="0"/>
              <w:widowControl w:val="0"/>
              <w:tabs>
                <w:tab w:val="left" w:pos="1430"/>
              </w:tabs>
              <w:kinsoku/>
              <w:wordWrap/>
              <w:overflowPunct/>
              <w:topLinePunct w:val="0"/>
              <w:autoSpaceDE/>
              <w:autoSpaceDN/>
              <w:bidi w:val="0"/>
              <w:adjustRightInd/>
              <w:spacing w:before="0"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加强防火巡查检查</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落实逐级消防安全责任制和岗位消防安全责任制，实施巡查检查制度；每月对厂内进行一次防火检查并复查追踪改善，检查中发现火灾隐患，检查人员应填写防火检查记录，若发现存在火灾隐患，应及时整改</w:t>
            </w:r>
            <w:r>
              <w:rPr>
                <w:rFonts w:hint="eastAsia" w:ascii="Times New Roman" w:hAnsi="Times New Roman" w:eastAsia="宋体" w:cs="Times New Roman"/>
                <w:color w:val="auto"/>
                <w:sz w:val="24"/>
                <w:highlight w:val="none"/>
                <w:lang w:eastAsia="zh-CN"/>
              </w:rPr>
              <w:t>。</w:t>
            </w:r>
          </w:p>
          <w:p>
            <w:pPr>
              <w:pStyle w:val="62"/>
              <w:keepNext w:val="0"/>
              <w:keepLines w:val="0"/>
              <w:pageBreakBefore w:val="0"/>
              <w:widowControl w:val="0"/>
              <w:tabs>
                <w:tab w:val="left" w:pos="1430"/>
              </w:tabs>
              <w:kinsoku/>
              <w:wordWrap/>
              <w:overflowPunct/>
              <w:topLinePunct w:val="0"/>
              <w:autoSpaceDE/>
              <w:autoSpaceDN/>
              <w:bidi w:val="0"/>
              <w:adjustRightInd/>
              <w:spacing w:before="0"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加强安全疏散设施管理</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应保持疏散通道、安全出口畅通，严禁占用疏散通道，严禁在安全出口或疏散通道上安装栅栏等影响疏散的障碍物；应按规范设置符合国家规定的消防安全疏散指示标志和应急照明设施；应保持防火门、消防安全疏散指示标志、应急</w:t>
            </w:r>
            <w:r>
              <w:rPr>
                <w:rFonts w:hint="default" w:ascii="Times New Roman" w:hAnsi="Times New Roman" w:eastAsia="宋体" w:cs="Times New Roman"/>
                <w:color w:val="auto"/>
                <w:spacing w:val="-7"/>
                <w:sz w:val="24"/>
                <w:highlight w:val="none"/>
              </w:rPr>
              <w:t>照明、机械排烟送风、火灾事故广播等设施处于正常状态，并定期组织检查、测试、</w:t>
            </w:r>
            <w:r>
              <w:rPr>
                <w:rFonts w:hint="default" w:ascii="Times New Roman" w:hAnsi="Times New Roman" w:eastAsia="宋体" w:cs="Times New Roman"/>
                <w:color w:val="auto"/>
                <w:sz w:val="24"/>
                <w:highlight w:val="none"/>
              </w:rPr>
              <w:t>维护和保养；严禁在营业或工作期间将安全出口上锁。</w:t>
            </w:r>
          </w:p>
          <w:p>
            <w:pPr>
              <w:pStyle w:val="62"/>
              <w:keepNext w:val="0"/>
              <w:keepLines w:val="0"/>
              <w:pageBreakBefore w:val="0"/>
              <w:widowControl w:val="0"/>
              <w:tabs>
                <w:tab w:val="left" w:pos="1430"/>
              </w:tabs>
              <w:kinsoku/>
              <w:wordWrap/>
              <w:overflowPunct/>
              <w:topLinePunct w:val="0"/>
              <w:autoSpaceDE/>
              <w:autoSpaceDN/>
              <w:bidi w:val="0"/>
              <w:adjustRightInd/>
              <w:spacing w:before="0" w:line="360" w:lineRule="auto"/>
              <w:ind w:left="0" w:lef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加强消防设施、器材维护管理</w:t>
            </w:r>
          </w:p>
          <w:p>
            <w:pPr>
              <w:pStyle w:val="11"/>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每年在冬防、夏防期间定期两次对灭火器进行普查换药。派专人管理，定期巡</w:t>
            </w:r>
            <w:r>
              <w:rPr>
                <w:rFonts w:hint="default" w:ascii="Times New Roman" w:hAnsi="Times New Roman" w:eastAsia="宋体" w:cs="Times New Roman"/>
                <w:color w:val="auto"/>
                <w:spacing w:val="-6"/>
                <w:sz w:val="24"/>
                <w:highlight w:val="none"/>
              </w:rPr>
              <w:t>查消防器材，包括烟、温感报警系统、消防水泵、喷淋水泵、水幕水泵、正压送风、</w:t>
            </w:r>
            <w:r>
              <w:rPr>
                <w:rFonts w:hint="default" w:ascii="Times New Roman" w:hAnsi="Times New Roman" w:eastAsia="宋体" w:cs="Times New Roman"/>
                <w:color w:val="auto"/>
                <w:sz w:val="24"/>
                <w:highlight w:val="none"/>
              </w:rPr>
              <w:t>防排烟系统及室内消火栓等，保证处于完好状态。</w:t>
            </w:r>
          </w:p>
          <w:p>
            <w:pPr>
              <w:tabs>
                <w:tab w:val="left" w:pos="889"/>
              </w:tabs>
              <w:spacing w:line="360" w:lineRule="auto"/>
              <w:ind w:firstLine="480" w:firstLineChars="200"/>
              <w:jc w:val="left"/>
              <w:rPr>
                <w:rFonts w:hint="default" w:ascii="Times New Roman" w:hAnsi="Times New Roman" w:eastAsia="宋体" w:cs="Times New Roman"/>
                <w:color w:val="auto"/>
                <w:sz w:val="24"/>
                <w:highlight w:val="none"/>
              </w:rPr>
            </w:pPr>
            <w:bookmarkStart w:id="19" w:name="5.3.6环境风险应急预案"/>
            <w:bookmarkEnd w:id="19"/>
            <w:bookmarkStart w:id="20" w:name="_bookmark85"/>
            <w:bookmarkEnd w:id="20"/>
            <w:bookmarkStart w:id="21" w:name="_bookmark84"/>
            <w:bookmarkEnd w:id="21"/>
            <w:bookmarkStart w:id="22" w:name="5.3.7风险评价结论与建议"/>
            <w:bookmarkEnd w:id="22"/>
            <w:bookmarkStart w:id="23" w:name="_Toc3806"/>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风险评价结</w:t>
            </w:r>
            <w:r>
              <w:rPr>
                <w:rFonts w:hint="default" w:ascii="Times New Roman" w:hAnsi="Times New Roman" w:eastAsia="宋体" w:cs="Times New Roman"/>
                <w:b w:val="0"/>
                <w:bCs w:val="0"/>
                <w:color w:val="auto"/>
                <w:sz w:val="24"/>
                <w:highlight w:val="none"/>
              </w:rPr>
              <w:t>论与建议</w:t>
            </w:r>
            <w:bookmarkEnd w:id="23"/>
          </w:p>
          <w:p>
            <w:pPr>
              <w:pStyle w:val="14"/>
              <w:keepNext w:val="0"/>
              <w:keepLines w:val="0"/>
              <w:pageBreakBefore w:val="0"/>
              <w:widowControl w:val="0"/>
              <w:kinsoku/>
              <w:wordWrap/>
              <w:overflowPunct/>
              <w:topLinePunct w:val="0"/>
              <w:autoSpaceDE/>
              <w:autoSpaceDN/>
              <w:bidi w:val="0"/>
              <w:adjustRightInd/>
              <w:snapToGrid/>
              <w:spacing w:line="348" w:lineRule="auto"/>
              <w:ind w:left="0" w:righ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根据分析结果，本项目营运过程中主要的环境风险主要为火灾，但不存在重大危险源，风险评价等级确定为简单分析。建设单位在建设过程中应落实本项目提出的风险防范措施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本项目的风险处于可接受水平。</w:t>
            </w:r>
          </w:p>
          <w:p>
            <w:pPr>
              <w:keepNext w:val="0"/>
              <w:keepLines w:val="0"/>
              <w:widowControl/>
              <w:suppressLineNumbers w:val="0"/>
              <w:spacing w:line="360" w:lineRule="auto"/>
              <w:ind w:firstLine="482" w:firstLineChars="200"/>
              <w:jc w:val="left"/>
              <w:rPr>
                <w:color w:val="auto"/>
                <w:sz w:val="24"/>
                <w:szCs w:val="24"/>
              </w:rPr>
            </w:pPr>
            <w:r>
              <w:rPr>
                <w:rFonts w:hint="eastAsia" w:ascii="Times New Roman" w:hAnsi="Times New Roman" w:eastAsia="宋体" w:cs="Times New Roman"/>
                <w:b/>
                <w:bCs/>
                <w:color w:val="auto"/>
                <w:sz w:val="24"/>
                <w:szCs w:val="24"/>
                <w:lang w:val="en-US" w:eastAsia="zh-CN"/>
              </w:rPr>
              <w:t>八</w:t>
            </w:r>
            <w:r>
              <w:rPr>
                <w:rFonts w:hint="eastAsia" w:ascii="Times New Roman" w:hAnsi="Times New Roman" w:eastAsia="宋体" w:cs="Times New Roman"/>
                <w:b/>
                <w:bCs/>
                <w:color w:val="auto"/>
                <w:sz w:val="24"/>
                <w:szCs w:val="24"/>
              </w:rPr>
              <w:t>、</w:t>
            </w:r>
            <w:r>
              <w:rPr>
                <w:rFonts w:hint="eastAsia" w:ascii="宋体" w:hAnsi="宋体" w:eastAsia="宋体" w:cs="宋体"/>
                <w:b/>
                <w:bCs/>
                <w:color w:val="auto"/>
                <w:kern w:val="0"/>
                <w:sz w:val="24"/>
                <w:szCs w:val="24"/>
                <w:lang w:val="en-US" w:eastAsia="zh-CN" w:bidi="ar"/>
              </w:rPr>
              <w:t xml:space="preserve">环境管理及监测计划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环境管理与环境监测是企业管理中的重要环节。项目建立健全环保机构，加强环境管理工作，开展环境监测、监督，并把环保工作纳入日常管理，对于减少污染物排放，促进资源的合理利用与回收，对提高经济效益和环境效益有着重要意义。为保障环保设施正常运行和日常管理，项目必须设置完整的环境管理和检测机构。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）环境管理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环境管理要求：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建设单位应针对本项目的特点制定完善的环境管理体系，健全环保组织机构，并接受当地环境管理部门的监督和指导。环境管理机构的设置和主要职责：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运营期的环境管理是长期负责的工作，因此，应该设置以最高管理者为代表组成的环境管理机构人员，管理机构团队配备环保专职管理人员</w:t>
            </w:r>
            <w:r>
              <w:rPr>
                <w:rFonts w:hint="default" w:ascii="Times New Roman" w:hAnsi="Times New Roman" w:eastAsia="宋体" w:cs="Times New Roman"/>
                <w:color w:val="auto"/>
                <w:kern w:val="0"/>
                <w:sz w:val="24"/>
                <w:szCs w:val="24"/>
                <w:lang w:val="en-US" w:eastAsia="zh-CN" w:bidi="ar"/>
              </w:rPr>
              <w:t>1-2</w:t>
            </w:r>
            <w:r>
              <w:rPr>
                <w:rFonts w:hint="eastAsia" w:ascii="Times New Roman" w:hAnsi="Times New Roman" w:eastAsia="宋体" w:cs="Times New Roman"/>
                <w:color w:val="auto"/>
                <w:kern w:val="0"/>
                <w:sz w:val="24"/>
                <w:szCs w:val="24"/>
                <w:lang w:val="en-US" w:eastAsia="zh-CN" w:bidi="ar"/>
              </w:rPr>
              <w:t>人</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环境管理机构应贯彻执行各行环保政策、法规，并负责环境管理体系的建立、修订和实施，机构人员严格掌握排放标准，落实专人负责管理。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环境监督员负责各自环境要素的检查、环境保护设施的运行情况、监测计划的实施、每周向组长汇报检查结果，并建立企业环保档案。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接受省、市、县各级环保部门的检查、监督，并定期向上级主管部门汇报环境保护工作情况。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环境管理计划：</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①贯彻执行国家和地方环境保护法规和标准；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②严格制定和执行各项生产及环境管理规章制度，保证生产正常运行；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③完善环境管理目标任务与企业污染防治措施方案，配合地方环境保护部门制定区域环境综合整治规划，编制环境风险应急预案，落实必要的应急物资，定期组织演练，强化风险防范措施；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④按照环境管理计划开展定期、不定期环境与污染源监测，发现问题及时处理，加强各类环保设施的维护与管理，完善各类台账建设，确保环境安全。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）环境监测计划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 xml:space="preserve">为了及时掌握项目建成后的污染状况和污染物对周围环境的影响，必须对产生的污染物和污染防治设施进行日常监测，其目的是提供可靠的监测分析数据，以便根据污染物浓度及其变化规律，采取必要、合理的防治措施。 </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根据《排污单位自行监测技术指南 总则》（</w:t>
            </w:r>
            <w:r>
              <w:rPr>
                <w:rFonts w:hint="default" w:ascii="Times New Roman" w:hAnsi="Times New Roman" w:eastAsia="宋体" w:cs="Times New Roman"/>
                <w:color w:val="auto"/>
                <w:kern w:val="0"/>
                <w:sz w:val="24"/>
                <w:szCs w:val="24"/>
                <w:lang w:val="en-US" w:eastAsia="zh-CN" w:bidi="ar"/>
              </w:rPr>
              <w:t>HJ819-2017</w:t>
            </w:r>
            <w:r>
              <w:rPr>
                <w:rFonts w:hint="eastAsia" w:ascii="宋体" w:hAnsi="宋体" w:eastAsia="宋体" w:cs="宋体"/>
                <w:color w:val="auto"/>
                <w:kern w:val="0"/>
                <w:sz w:val="24"/>
                <w:szCs w:val="24"/>
                <w:lang w:val="en-US" w:eastAsia="zh-CN" w:bidi="ar"/>
              </w:rPr>
              <w:t>）中规定，委托有资质单位对污染物进行监测，项目监测计划见表4-</w:t>
            </w:r>
            <w:r>
              <w:rPr>
                <w:rFonts w:hint="eastAsia" w:ascii="宋体" w:hAnsi="宋体" w:cs="宋体"/>
                <w:color w:val="auto"/>
                <w:kern w:val="0"/>
                <w:sz w:val="24"/>
                <w:szCs w:val="24"/>
                <w:lang w:val="en-US" w:eastAsia="zh-CN" w:bidi="ar"/>
              </w:rPr>
              <w:t>11</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center"/>
              <w:rPr>
                <w:rFonts w:hint="eastAsia" w:ascii="黑体" w:hAnsi="宋体" w:eastAsia="黑体" w:cs="黑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表4-</w:t>
            </w:r>
            <w:r>
              <w:rPr>
                <w:rFonts w:hint="eastAsia" w:ascii="宋体" w:hAnsi="宋体" w:cs="宋体"/>
                <w:b/>
                <w:bCs/>
                <w:color w:val="auto"/>
                <w:kern w:val="0"/>
                <w:sz w:val="24"/>
                <w:szCs w:val="24"/>
                <w:lang w:val="en-US" w:eastAsia="zh-CN" w:bidi="ar"/>
              </w:rPr>
              <w:t xml:space="preserve">11  </w:t>
            </w:r>
            <w:r>
              <w:rPr>
                <w:rFonts w:hint="eastAsia" w:ascii="宋体" w:hAnsi="宋体" w:eastAsia="宋体" w:cs="宋体"/>
                <w:b/>
                <w:bCs/>
                <w:color w:val="auto"/>
                <w:kern w:val="0"/>
                <w:sz w:val="24"/>
                <w:szCs w:val="24"/>
                <w:lang w:val="en-US" w:eastAsia="zh-CN" w:bidi="ar"/>
              </w:rPr>
              <w:t>环境监测内容及计划</w:t>
            </w:r>
          </w:p>
          <w:tbl>
            <w:tblPr>
              <w:tblStyle w:val="30"/>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551"/>
              <w:gridCol w:w="1742"/>
              <w:gridCol w:w="1291"/>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21" w:type="dxa"/>
                  <w:vAlign w:val="center"/>
                </w:tcPr>
                <w:p>
                  <w:pPr>
                    <w:pStyle w:val="20"/>
                    <w:spacing w:line="240" w:lineRule="auto"/>
                    <w:ind w:left="0" w:leftChars="0" w:firstLine="0" w:firstLineChars="0"/>
                    <w:jc w:val="center"/>
                    <w:rPr>
                      <w:rFonts w:hint="eastAsia" w:ascii="宋体" w:hAnsi="宋体" w:eastAsia="宋体" w:cs="宋体"/>
                      <w:b/>
                      <w:bCs w:val="0"/>
                      <w:color w:val="auto"/>
                      <w:sz w:val="24"/>
                      <w:szCs w:val="24"/>
                      <w:vertAlign w:val="baseline"/>
                      <w:lang w:val="en-US" w:eastAsia="zh-CN"/>
                    </w:rPr>
                  </w:pPr>
                  <w:r>
                    <w:rPr>
                      <w:rFonts w:hint="eastAsia" w:ascii="宋体" w:hAnsi="宋体" w:eastAsia="宋体" w:cs="宋体"/>
                      <w:b/>
                      <w:bCs w:val="0"/>
                      <w:color w:val="auto"/>
                      <w:sz w:val="24"/>
                      <w:szCs w:val="24"/>
                      <w:vertAlign w:val="baseline"/>
                      <w:lang w:val="en-US" w:eastAsia="zh-CN"/>
                    </w:rPr>
                    <w:t>污染源类别</w:t>
                  </w:r>
                </w:p>
              </w:tc>
              <w:tc>
                <w:tcPr>
                  <w:tcW w:w="1551" w:type="dxa"/>
                  <w:vAlign w:val="center"/>
                </w:tcPr>
                <w:p>
                  <w:pPr>
                    <w:pStyle w:val="20"/>
                    <w:spacing w:line="240" w:lineRule="auto"/>
                    <w:ind w:left="0" w:leftChars="0" w:firstLine="0" w:firstLineChars="0"/>
                    <w:jc w:val="center"/>
                    <w:rPr>
                      <w:rFonts w:hint="eastAsia" w:ascii="宋体" w:hAnsi="宋体" w:eastAsia="宋体" w:cs="宋体"/>
                      <w:b/>
                      <w:bCs w:val="0"/>
                      <w:color w:val="auto"/>
                      <w:sz w:val="24"/>
                      <w:szCs w:val="24"/>
                      <w:vertAlign w:val="baseline"/>
                      <w:lang w:val="en-US" w:eastAsia="zh-CN"/>
                    </w:rPr>
                  </w:pPr>
                  <w:r>
                    <w:rPr>
                      <w:rFonts w:hint="eastAsia" w:ascii="宋体" w:hAnsi="宋体" w:eastAsia="宋体" w:cs="宋体"/>
                      <w:b/>
                      <w:bCs w:val="0"/>
                      <w:color w:val="auto"/>
                      <w:sz w:val="24"/>
                      <w:szCs w:val="24"/>
                      <w:vertAlign w:val="baseline"/>
                      <w:lang w:val="en-US" w:eastAsia="zh-CN"/>
                    </w:rPr>
                    <w:t>监测点位</w:t>
                  </w:r>
                </w:p>
              </w:tc>
              <w:tc>
                <w:tcPr>
                  <w:tcW w:w="1742" w:type="dxa"/>
                  <w:vAlign w:val="center"/>
                </w:tcPr>
                <w:p>
                  <w:pPr>
                    <w:pStyle w:val="20"/>
                    <w:spacing w:line="240" w:lineRule="auto"/>
                    <w:ind w:left="0" w:leftChars="0" w:firstLine="0" w:firstLineChars="0"/>
                    <w:jc w:val="center"/>
                    <w:rPr>
                      <w:rFonts w:hint="eastAsia" w:ascii="宋体" w:hAnsi="宋体" w:eastAsia="宋体" w:cs="宋体"/>
                      <w:b/>
                      <w:bCs w:val="0"/>
                      <w:color w:val="auto"/>
                      <w:sz w:val="24"/>
                      <w:szCs w:val="24"/>
                      <w:vertAlign w:val="baseline"/>
                      <w:lang w:val="en-US" w:eastAsia="zh-CN"/>
                    </w:rPr>
                  </w:pPr>
                  <w:r>
                    <w:rPr>
                      <w:rFonts w:hint="eastAsia" w:ascii="宋体" w:hAnsi="宋体" w:eastAsia="宋体" w:cs="宋体"/>
                      <w:b/>
                      <w:bCs w:val="0"/>
                      <w:color w:val="auto"/>
                      <w:sz w:val="24"/>
                      <w:szCs w:val="24"/>
                      <w:vertAlign w:val="baseline"/>
                      <w:lang w:val="en-US" w:eastAsia="zh-CN"/>
                    </w:rPr>
                    <w:t>监测项目</w:t>
                  </w:r>
                </w:p>
              </w:tc>
              <w:tc>
                <w:tcPr>
                  <w:tcW w:w="1291" w:type="dxa"/>
                  <w:vAlign w:val="center"/>
                </w:tcPr>
                <w:p>
                  <w:pPr>
                    <w:pStyle w:val="20"/>
                    <w:spacing w:line="240" w:lineRule="auto"/>
                    <w:ind w:left="0" w:leftChars="0" w:firstLine="0" w:firstLineChars="0"/>
                    <w:jc w:val="center"/>
                    <w:rPr>
                      <w:rFonts w:hint="eastAsia" w:ascii="宋体" w:hAnsi="宋体" w:eastAsia="宋体" w:cs="宋体"/>
                      <w:b/>
                      <w:bCs w:val="0"/>
                      <w:color w:val="auto"/>
                      <w:sz w:val="24"/>
                      <w:szCs w:val="24"/>
                      <w:vertAlign w:val="baseline"/>
                      <w:lang w:val="en-US" w:eastAsia="zh-CN"/>
                    </w:rPr>
                  </w:pPr>
                  <w:r>
                    <w:rPr>
                      <w:rFonts w:hint="eastAsia" w:ascii="宋体" w:hAnsi="宋体" w:eastAsia="宋体" w:cs="宋体"/>
                      <w:b/>
                      <w:bCs w:val="0"/>
                      <w:color w:val="auto"/>
                      <w:sz w:val="24"/>
                      <w:szCs w:val="24"/>
                      <w:vertAlign w:val="baseline"/>
                      <w:lang w:val="en-US" w:eastAsia="zh-CN"/>
                    </w:rPr>
                    <w:t>监测</w:t>
                  </w:r>
                </w:p>
                <w:p>
                  <w:pPr>
                    <w:pStyle w:val="20"/>
                    <w:spacing w:line="240" w:lineRule="auto"/>
                    <w:ind w:left="0" w:leftChars="0" w:firstLine="0" w:firstLineChars="0"/>
                    <w:jc w:val="center"/>
                    <w:rPr>
                      <w:rFonts w:hint="eastAsia" w:ascii="宋体" w:hAnsi="宋体" w:eastAsia="宋体" w:cs="宋体"/>
                      <w:b/>
                      <w:bCs w:val="0"/>
                      <w:color w:val="auto"/>
                      <w:sz w:val="24"/>
                      <w:szCs w:val="24"/>
                      <w:vertAlign w:val="baseline"/>
                      <w:lang w:val="en-US" w:eastAsia="zh-CN"/>
                    </w:rPr>
                  </w:pPr>
                  <w:r>
                    <w:rPr>
                      <w:rFonts w:hint="eastAsia" w:ascii="宋体" w:hAnsi="宋体" w:eastAsia="宋体" w:cs="宋体"/>
                      <w:b/>
                      <w:bCs w:val="0"/>
                      <w:color w:val="auto"/>
                      <w:sz w:val="24"/>
                      <w:szCs w:val="24"/>
                      <w:vertAlign w:val="baseline"/>
                      <w:lang w:val="en-US" w:eastAsia="zh-CN"/>
                    </w:rPr>
                    <w:t>频次</w:t>
                  </w:r>
                </w:p>
              </w:tc>
              <w:tc>
                <w:tcPr>
                  <w:tcW w:w="2572" w:type="dxa"/>
                  <w:vAlign w:val="center"/>
                </w:tcPr>
                <w:p>
                  <w:pPr>
                    <w:pStyle w:val="20"/>
                    <w:spacing w:line="240" w:lineRule="auto"/>
                    <w:ind w:left="0" w:leftChars="0" w:firstLine="0" w:firstLineChars="0"/>
                    <w:jc w:val="center"/>
                    <w:rPr>
                      <w:rFonts w:hint="eastAsia" w:ascii="宋体" w:hAnsi="宋体" w:eastAsia="宋体" w:cs="宋体"/>
                      <w:b/>
                      <w:bCs w:val="0"/>
                      <w:color w:val="auto"/>
                      <w:sz w:val="24"/>
                      <w:szCs w:val="24"/>
                      <w:vertAlign w:val="baseline"/>
                      <w:lang w:val="en-US" w:eastAsia="zh-CN"/>
                    </w:rPr>
                  </w:pPr>
                  <w:r>
                    <w:rPr>
                      <w:rFonts w:hint="eastAsia" w:ascii="宋体" w:hAnsi="宋体" w:eastAsia="宋体" w:cs="宋体"/>
                      <w:b/>
                      <w:bCs w:val="0"/>
                      <w:color w:val="auto"/>
                      <w:sz w:val="24"/>
                      <w:szCs w:val="24"/>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021" w:type="dxa"/>
                  <w:vMerge w:val="restart"/>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废气</w:t>
                  </w:r>
                </w:p>
              </w:tc>
              <w:tc>
                <w:tcPr>
                  <w:tcW w:w="1551" w:type="dxa"/>
                  <w:vMerge w:val="restart"/>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kern w:val="0"/>
                      <w:sz w:val="24"/>
                      <w:szCs w:val="24"/>
                      <w:lang w:val="en-US" w:eastAsia="zh-CN" w:bidi="ar"/>
                    </w:rPr>
                    <w:t>项目上风向设1个监测点，下风向设3个监测点</w:t>
                  </w:r>
                </w:p>
              </w:tc>
              <w:tc>
                <w:tcPr>
                  <w:tcW w:w="1742" w:type="dxa"/>
                  <w:vAlign w:val="center"/>
                </w:tcPr>
                <w:p>
                  <w:pPr>
                    <w:pStyle w:val="20"/>
                    <w:spacing w:line="240" w:lineRule="auto"/>
                    <w:ind w:left="0" w:leftChars="0" w:firstLine="0" w:firstLineChars="0"/>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臭气浓度</w:t>
                  </w:r>
                </w:p>
              </w:tc>
              <w:tc>
                <w:tcPr>
                  <w:tcW w:w="1291" w:type="dxa"/>
                  <w:vAlign w:val="center"/>
                </w:tcPr>
                <w:p>
                  <w:pPr>
                    <w:pStyle w:val="20"/>
                    <w:spacing w:line="240" w:lineRule="auto"/>
                    <w:ind w:left="0" w:leftChars="0" w:firstLine="0" w:firstLineChars="0"/>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1次/半年</w:t>
                  </w:r>
                </w:p>
              </w:tc>
              <w:tc>
                <w:tcPr>
                  <w:tcW w:w="2572" w:type="dxa"/>
                  <w:vAlign w:val="center"/>
                </w:tcPr>
                <w:p>
                  <w:pPr>
                    <w:keepNext w:val="0"/>
                    <w:keepLines w:val="0"/>
                    <w:widowControl/>
                    <w:suppressLineNumbers w:val="0"/>
                    <w:spacing w:line="240" w:lineRule="auto"/>
                    <w:jc w:val="center"/>
                    <w:rPr>
                      <w:rFonts w:hint="eastAsia"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《恶臭污染物排放标准》（</w:t>
                  </w:r>
                  <w:r>
                    <w:rPr>
                      <w:rFonts w:hint="default" w:ascii="宋体" w:hAnsi="宋体" w:eastAsia="宋体" w:cs="宋体"/>
                      <w:b w:val="0"/>
                      <w:bCs/>
                      <w:color w:val="auto"/>
                      <w:kern w:val="2"/>
                      <w:sz w:val="24"/>
                      <w:szCs w:val="24"/>
                      <w:vertAlign w:val="baseline"/>
                      <w:lang w:val="en-US" w:eastAsia="zh-CN" w:bidi="ar-SA"/>
                    </w:rPr>
                    <w:t>GB14544-93</w:t>
                  </w:r>
                  <w:r>
                    <w:rPr>
                      <w:rFonts w:hint="eastAsia" w:ascii="宋体" w:hAnsi="宋体" w:eastAsia="宋体" w:cs="宋体"/>
                      <w:b w:val="0"/>
                      <w:bCs/>
                      <w:color w:val="auto"/>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021" w:type="dxa"/>
                  <w:vMerge w:val="continue"/>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p>
              </w:tc>
              <w:tc>
                <w:tcPr>
                  <w:tcW w:w="1551" w:type="dxa"/>
                  <w:vMerge w:val="continue"/>
                  <w:vAlign w:val="center"/>
                </w:tcPr>
                <w:p>
                  <w:pPr>
                    <w:pStyle w:val="20"/>
                    <w:spacing w:line="240" w:lineRule="auto"/>
                    <w:ind w:left="0" w:leftChars="0" w:firstLine="0" w:firstLineChars="0"/>
                    <w:jc w:val="center"/>
                    <w:rPr>
                      <w:rFonts w:hint="eastAsia" w:ascii="宋体" w:hAnsi="宋体" w:eastAsia="宋体" w:cs="宋体"/>
                      <w:b w:val="0"/>
                      <w:bCs/>
                      <w:color w:val="auto"/>
                      <w:kern w:val="0"/>
                      <w:sz w:val="24"/>
                      <w:szCs w:val="24"/>
                      <w:lang w:val="en-US" w:eastAsia="zh-CN" w:bidi="ar"/>
                    </w:rPr>
                  </w:pPr>
                </w:p>
              </w:tc>
              <w:tc>
                <w:tcPr>
                  <w:tcW w:w="1742" w:type="dxa"/>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颗粒物</w:t>
                  </w:r>
                </w:p>
              </w:tc>
              <w:tc>
                <w:tcPr>
                  <w:tcW w:w="1291" w:type="dxa"/>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1次/半年</w:t>
                  </w:r>
                </w:p>
              </w:tc>
              <w:tc>
                <w:tcPr>
                  <w:tcW w:w="2572" w:type="dxa"/>
                  <w:vAlign w:val="center"/>
                </w:tcPr>
                <w:p>
                  <w:pPr>
                    <w:keepNext w:val="0"/>
                    <w:keepLines w:val="0"/>
                    <w:widowControl/>
                    <w:suppressLineNumbers w:val="0"/>
                    <w:spacing w:line="240" w:lineRule="auto"/>
                    <w:jc w:val="center"/>
                    <w:rPr>
                      <w:rFonts w:hint="eastAsia" w:ascii="宋体" w:hAnsi="宋体" w:eastAsia="宋体" w:cs="宋体"/>
                      <w:b w:val="0"/>
                      <w:bCs/>
                      <w:color w:val="auto"/>
                      <w:kern w:val="2"/>
                      <w:sz w:val="24"/>
                      <w:szCs w:val="24"/>
                      <w:vertAlign w:val="baseline"/>
                      <w:lang w:val="en-US" w:eastAsia="zh-CN" w:bidi="ar-SA"/>
                    </w:rPr>
                  </w:pPr>
                  <w:r>
                    <w:rPr>
                      <w:rFonts w:hint="eastAsia" w:ascii="宋体" w:hAnsi="宋体" w:cs="宋体"/>
                      <w:b w:val="0"/>
                      <w:bCs/>
                      <w:color w:val="auto"/>
                      <w:kern w:val="2"/>
                      <w:sz w:val="24"/>
                      <w:szCs w:val="24"/>
                      <w:vertAlign w:val="baseline"/>
                      <w:lang w:val="en-US" w:eastAsia="zh-CN" w:bidi="ar-S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21" w:type="dxa"/>
                  <w:vMerge w:val="continue"/>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p>
              </w:tc>
              <w:tc>
                <w:tcPr>
                  <w:tcW w:w="1551" w:type="dxa"/>
                  <w:vAlign w:val="center"/>
                </w:tcPr>
                <w:p>
                  <w:pPr>
                    <w:pStyle w:val="20"/>
                    <w:spacing w:line="240" w:lineRule="auto"/>
                    <w:ind w:left="0" w:leftChars="0" w:firstLine="0" w:firstLineChars="0"/>
                    <w:jc w:val="center"/>
                    <w:rPr>
                      <w:rFonts w:hint="default" w:ascii="宋体" w:hAnsi="宋体" w:eastAsia="宋体" w:cs="宋体"/>
                      <w:b w:val="0"/>
                      <w:bCs/>
                      <w:color w:val="auto"/>
                      <w:kern w:val="0"/>
                      <w:sz w:val="24"/>
                      <w:szCs w:val="24"/>
                      <w:lang w:val="en-US" w:eastAsia="zh-CN" w:bidi="ar"/>
                    </w:rPr>
                  </w:pPr>
                  <w:r>
                    <w:rPr>
                      <w:rFonts w:hint="eastAsia" w:ascii="宋体" w:hAnsi="宋体" w:eastAsia="宋体" w:cs="宋体"/>
                      <w:b w:val="0"/>
                      <w:bCs/>
                      <w:color w:val="auto"/>
                      <w:kern w:val="0"/>
                      <w:sz w:val="24"/>
                      <w:szCs w:val="24"/>
                      <w:lang w:val="en-US" w:eastAsia="zh-CN" w:bidi="ar"/>
                    </w:rPr>
                    <w:t>DA001</w:t>
                  </w:r>
                </w:p>
              </w:tc>
              <w:tc>
                <w:tcPr>
                  <w:tcW w:w="1742" w:type="dxa"/>
                  <w:vAlign w:val="center"/>
                </w:tcPr>
                <w:p>
                  <w:pPr>
                    <w:pStyle w:val="20"/>
                    <w:spacing w:line="240" w:lineRule="auto"/>
                    <w:ind w:left="0" w:leftChars="0" w:firstLine="0" w:firstLineChars="0"/>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油烟</w:t>
                  </w:r>
                </w:p>
              </w:tc>
              <w:tc>
                <w:tcPr>
                  <w:tcW w:w="1291" w:type="dxa"/>
                  <w:vAlign w:val="center"/>
                </w:tcPr>
                <w:p>
                  <w:pPr>
                    <w:pStyle w:val="20"/>
                    <w:spacing w:line="240" w:lineRule="auto"/>
                    <w:ind w:left="0" w:leftChars="0" w:firstLine="0" w:firstLineChars="0"/>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1次/半年</w:t>
                  </w:r>
                </w:p>
              </w:tc>
              <w:tc>
                <w:tcPr>
                  <w:tcW w:w="2572" w:type="dxa"/>
                  <w:vAlign w:val="center"/>
                </w:tcPr>
                <w:p>
                  <w:pPr>
                    <w:keepNext w:val="0"/>
                    <w:keepLines w:val="0"/>
                    <w:widowControl/>
                    <w:suppressLineNumbers w:val="0"/>
                    <w:spacing w:line="240" w:lineRule="auto"/>
                    <w:jc w:val="center"/>
                    <w:rPr>
                      <w:rFonts w:hint="eastAsia" w:ascii="宋体" w:hAnsi="宋体" w:eastAsia="宋体" w:cs="宋体"/>
                      <w:b w:val="0"/>
                      <w:bCs/>
                      <w:color w:val="auto"/>
                      <w:kern w:val="2"/>
                      <w:sz w:val="24"/>
                      <w:szCs w:val="24"/>
                      <w:vertAlign w:val="baseline"/>
                      <w:lang w:val="en-US" w:eastAsia="zh-CN" w:bidi="ar-SA"/>
                    </w:rPr>
                  </w:pPr>
                  <w:r>
                    <w:rPr>
                      <w:rFonts w:hint="eastAsia" w:ascii="宋体" w:hAnsi="宋体" w:eastAsia="宋体" w:cs="宋体"/>
                      <w:color w:val="auto"/>
                      <w:sz w:val="24"/>
                      <w:szCs w:val="24"/>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021" w:type="dxa"/>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噪声</w:t>
                  </w:r>
                </w:p>
              </w:tc>
              <w:tc>
                <w:tcPr>
                  <w:tcW w:w="1551" w:type="dxa"/>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kern w:val="0"/>
                      <w:sz w:val="24"/>
                      <w:szCs w:val="24"/>
                      <w:lang w:val="en-US" w:eastAsia="zh-CN" w:bidi="ar"/>
                    </w:rPr>
                    <w:t>厂界四周</w:t>
                  </w:r>
                </w:p>
              </w:tc>
              <w:tc>
                <w:tcPr>
                  <w:tcW w:w="1742" w:type="dxa"/>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kern w:val="0"/>
                      <w:sz w:val="24"/>
                      <w:szCs w:val="24"/>
                      <w:lang w:val="en-US" w:eastAsia="zh-CN" w:bidi="ar"/>
                    </w:rPr>
                    <w:t>等效A声级</w:t>
                  </w:r>
                </w:p>
              </w:tc>
              <w:tc>
                <w:tcPr>
                  <w:tcW w:w="1291" w:type="dxa"/>
                  <w:vAlign w:val="center"/>
                </w:tcPr>
                <w:p>
                  <w:pPr>
                    <w:pStyle w:val="20"/>
                    <w:spacing w:line="240" w:lineRule="auto"/>
                    <w:ind w:left="0" w:leftChars="0" w:firstLine="0" w:firstLineChars="0"/>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1次/季度</w:t>
                  </w:r>
                </w:p>
              </w:tc>
              <w:tc>
                <w:tcPr>
                  <w:tcW w:w="2572" w:type="dxa"/>
                  <w:vAlign w:val="center"/>
                </w:tcPr>
                <w:p>
                  <w:pPr>
                    <w:keepNext w:val="0"/>
                    <w:keepLines w:val="0"/>
                    <w:widowControl/>
                    <w:suppressLineNumbers w:val="0"/>
                    <w:spacing w:line="240" w:lineRule="auto"/>
                    <w:jc w:val="center"/>
                    <w:rPr>
                      <w:rFonts w:hint="eastAsia"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《工业企业厂界环境噪声排放标准》（</w:t>
                  </w:r>
                  <w:r>
                    <w:rPr>
                      <w:rFonts w:hint="default" w:ascii="宋体" w:hAnsi="宋体" w:eastAsia="宋体" w:cs="宋体"/>
                      <w:b w:val="0"/>
                      <w:bCs/>
                      <w:color w:val="auto"/>
                      <w:kern w:val="2"/>
                      <w:sz w:val="24"/>
                      <w:szCs w:val="24"/>
                      <w:vertAlign w:val="baseline"/>
                      <w:lang w:val="en-US" w:eastAsia="zh-CN" w:bidi="ar-SA"/>
                    </w:rPr>
                    <w:t>GB12348-2008</w:t>
                  </w:r>
                  <w:r>
                    <w:rPr>
                      <w:rFonts w:hint="eastAsia" w:ascii="宋体" w:hAnsi="宋体" w:eastAsia="宋体" w:cs="宋体"/>
                      <w:b w:val="0"/>
                      <w:bCs/>
                      <w:color w:val="auto"/>
                      <w:kern w:val="2"/>
                      <w:sz w:val="24"/>
                      <w:szCs w:val="24"/>
                      <w:vertAlign w:val="baseline"/>
                      <w:lang w:val="en-US" w:eastAsia="zh-CN" w:bidi="ar-SA"/>
                    </w:rPr>
                    <w:t>）</w:t>
                  </w:r>
                </w:p>
                <w:p>
                  <w:pPr>
                    <w:keepNext w:val="0"/>
                    <w:keepLines w:val="0"/>
                    <w:widowControl/>
                    <w:suppressLineNumbers w:val="0"/>
                    <w:spacing w:line="240" w:lineRule="auto"/>
                    <w:jc w:val="center"/>
                    <w:rPr>
                      <w:rFonts w:hint="default" w:ascii="宋体" w:hAnsi="宋体" w:eastAsia="宋体" w:cs="宋体"/>
                      <w:b w:val="0"/>
                      <w:bCs/>
                      <w:color w:val="auto"/>
                      <w:kern w:val="2"/>
                      <w:sz w:val="24"/>
                      <w:szCs w:val="24"/>
                      <w:vertAlign w:val="baseline"/>
                      <w:lang w:val="en-US" w:eastAsia="zh-CN" w:bidi="ar-SA"/>
                    </w:rPr>
                  </w:pPr>
                  <w:r>
                    <w:rPr>
                      <w:rFonts w:hint="default" w:ascii="宋体" w:hAnsi="宋体" w:eastAsia="宋体" w:cs="宋体"/>
                      <w:b w:val="0"/>
                      <w:bCs/>
                      <w:color w:val="auto"/>
                      <w:kern w:val="2"/>
                      <w:sz w:val="24"/>
                      <w:szCs w:val="24"/>
                      <w:vertAlign w:val="baseline"/>
                      <w:lang w:val="en-US" w:eastAsia="zh-CN" w:bidi="ar-SA"/>
                    </w:rPr>
                    <w:t>3</w:t>
                  </w:r>
                  <w:r>
                    <w:rPr>
                      <w:rFonts w:hint="eastAsia" w:ascii="宋体" w:hAnsi="宋体" w:eastAsia="宋体" w:cs="宋体"/>
                      <w:b w:val="0"/>
                      <w:bCs/>
                      <w:color w:val="auto"/>
                      <w:kern w:val="2"/>
                      <w:sz w:val="24"/>
                      <w:szCs w:val="24"/>
                      <w:vertAlign w:val="baseline"/>
                      <w:lang w:val="en-US" w:eastAsia="zh-CN" w:bidi="ar-SA"/>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1021" w:type="dxa"/>
                  <w:vAlign w:val="center"/>
                </w:tcPr>
                <w:p>
                  <w:pPr>
                    <w:pStyle w:val="20"/>
                    <w:spacing w:line="240" w:lineRule="auto"/>
                    <w:ind w:left="0" w:leftChars="0" w:firstLine="0" w:firstLineChars="0"/>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废水</w:t>
                  </w:r>
                </w:p>
              </w:tc>
              <w:tc>
                <w:tcPr>
                  <w:tcW w:w="1551" w:type="dxa"/>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废水</w:t>
                  </w:r>
                  <w:r>
                    <w:rPr>
                      <w:rFonts w:hint="eastAsia" w:ascii="Times New Roman" w:hAnsi="Times New Roman" w:cs="Times New Roman"/>
                      <w:color w:val="auto"/>
                      <w:sz w:val="24"/>
                      <w:szCs w:val="24"/>
                      <w:highlight w:val="none"/>
                      <w:lang w:val="en-US" w:eastAsia="zh-CN"/>
                    </w:rPr>
                    <w:t>总</w:t>
                  </w:r>
                </w:p>
                <w:p>
                  <w:pPr>
                    <w:pStyle w:val="20"/>
                    <w:spacing w:line="240" w:lineRule="auto"/>
                    <w:ind w:left="0" w:leftChars="0" w:firstLine="0" w:firstLineChars="0"/>
                    <w:jc w:val="center"/>
                    <w:rPr>
                      <w:rFonts w:hint="eastAsia"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排放口</w:t>
                  </w:r>
                </w:p>
              </w:tc>
              <w:tc>
                <w:tcPr>
                  <w:tcW w:w="1742" w:type="dxa"/>
                  <w:vAlign w:val="center"/>
                </w:tcPr>
                <w:p>
                  <w:pPr>
                    <w:pStyle w:val="38"/>
                    <w:spacing w:line="242" w:lineRule="auto"/>
                    <w:ind w:left="111" w:leftChars="0" w:right="2" w:rightChars="0"/>
                    <w:jc w:val="both"/>
                    <w:rPr>
                      <w:rFonts w:hint="default"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流量、pH 值、化学需氧量、氨氮、总氮、总磷、悬浮物、五日生化需氧量、动植物油</w:t>
                  </w:r>
                </w:p>
              </w:tc>
              <w:tc>
                <w:tcPr>
                  <w:tcW w:w="1291" w:type="dxa"/>
                  <w:vAlign w:val="center"/>
                </w:tcPr>
                <w:p>
                  <w:pPr>
                    <w:pStyle w:val="20"/>
                    <w:spacing w:line="240" w:lineRule="auto"/>
                    <w:ind w:left="0" w:leftChars="0" w:firstLine="0" w:firstLineChars="0"/>
                    <w:jc w:val="center"/>
                    <w:rPr>
                      <w:rFonts w:hint="eastAsia" w:ascii="宋体" w:hAnsi="宋体" w:eastAsia="宋体" w:cs="宋体"/>
                      <w:b w:val="0"/>
                      <w:bCs/>
                      <w:color w:val="auto"/>
                      <w:kern w:val="2"/>
                      <w:sz w:val="24"/>
                      <w:szCs w:val="24"/>
                      <w:vertAlign w:val="baseline"/>
                      <w:lang w:val="en-US" w:eastAsia="zh-CN" w:bidi="ar-SA"/>
                    </w:rPr>
                  </w:pPr>
                  <w:r>
                    <w:rPr>
                      <w:rFonts w:hint="eastAsia" w:ascii="宋体" w:hAnsi="宋体" w:eastAsia="宋体" w:cs="宋体"/>
                      <w:b w:val="0"/>
                      <w:bCs/>
                      <w:color w:val="auto"/>
                      <w:kern w:val="2"/>
                      <w:sz w:val="24"/>
                      <w:szCs w:val="24"/>
                      <w:vertAlign w:val="baseline"/>
                      <w:lang w:val="en-US" w:eastAsia="zh-CN" w:bidi="ar-SA"/>
                    </w:rPr>
                    <w:t>1次/半年</w:t>
                  </w:r>
                </w:p>
              </w:tc>
              <w:tc>
                <w:tcPr>
                  <w:tcW w:w="2572" w:type="dxa"/>
                  <w:vAlign w:val="center"/>
                </w:tcPr>
                <w:p>
                  <w:pPr>
                    <w:keepNext w:val="0"/>
                    <w:keepLines w:val="0"/>
                    <w:widowControl/>
                    <w:suppressLineNumbers w:val="0"/>
                    <w:spacing w:line="240" w:lineRule="auto"/>
                    <w:jc w:val="center"/>
                    <w:rPr>
                      <w:rFonts w:hint="eastAsia" w:ascii="宋体" w:hAnsi="宋体" w:eastAsia="宋体" w:cs="宋体"/>
                      <w:b w:val="0"/>
                      <w:bCs/>
                      <w:color w:val="auto"/>
                      <w:kern w:val="2"/>
                      <w:sz w:val="24"/>
                      <w:szCs w:val="24"/>
                      <w:vertAlign w:val="baseline"/>
                      <w:lang w:val="en-US" w:eastAsia="zh-CN" w:bidi="ar-SA"/>
                    </w:rPr>
                  </w:pPr>
                  <w:r>
                    <w:rPr>
                      <w:rFonts w:hint="default" w:ascii="宋体" w:hAnsi="宋体" w:eastAsia="宋体" w:cs="宋体"/>
                      <w:b w:val="0"/>
                      <w:bCs/>
                      <w:color w:val="auto"/>
                      <w:kern w:val="2"/>
                      <w:sz w:val="24"/>
                      <w:szCs w:val="24"/>
                      <w:vertAlign w:val="baseline"/>
                      <w:lang w:val="en-US" w:eastAsia="zh-CN" w:bidi="ar-SA"/>
                    </w:rPr>
                    <w:t>《污水排入城镇下水道水质标准》（GB/T31962-2015）标准</w:t>
                  </w:r>
                  <w:r>
                    <w:rPr>
                      <w:rFonts w:hint="eastAsia" w:ascii="宋体" w:hAnsi="宋体" w:cs="宋体"/>
                      <w:b w:val="0"/>
                      <w:bCs/>
                      <w:color w:val="auto"/>
                      <w:kern w:val="2"/>
                      <w:sz w:val="24"/>
                      <w:szCs w:val="24"/>
                      <w:vertAlign w:val="baseline"/>
                      <w:lang w:val="en-US" w:eastAsia="zh-CN" w:bidi="ar-SA"/>
                    </w:rPr>
                    <w:t>限值</w:t>
                  </w:r>
                </w:p>
              </w:tc>
            </w:tr>
          </w:tbl>
          <w:p>
            <w:pPr>
              <w:pStyle w:val="14"/>
              <w:keepNext w:val="0"/>
              <w:keepLines w:val="0"/>
              <w:pageBreakBefore w:val="0"/>
              <w:widowControl w:val="0"/>
              <w:kinsoku/>
              <w:wordWrap/>
              <w:overflowPunct/>
              <w:topLinePunct w:val="0"/>
              <w:autoSpaceDE/>
              <w:autoSpaceDN/>
              <w:bidi w:val="0"/>
              <w:adjustRightInd/>
              <w:snapToGrid/>
              <w:spacing w:line="348" w:lineRule="auto"/>
              <w:ind w:left="0" w:right="0" w:firstLine="480" w:firstLineChars="200"/>
              <w:jc w:val="left"/>
              <w:textAlignment w:val="auto"/>
              <w:rPr>
                <w:rFonts w:hint="default" w:ascii="Times New Roman" w:hAnsi="Times New Roman" w:eastAsia="宋体" w:cs="Times New Roman"/>
                <w:color w:val="auto"/>
                <w:sz w:val="24"/>
                <w:szCs w:val="24"/>
                <w:highlight w:val="none"/>
              </w:rPr>
            </w:pPr>
          </w:p>
          <w:p>
            <w:pPr>
              <w:pStyle w:val="14"/>
              <w:keepNext w:val="0"/>
              <w:keepLines w:val="0"/>
              <w:pageBreakBefore w:val="0"/>
              <w:widowControl w:val="0"/>
              <w:kinsoku/>
              <w:wordWrap/>
              <w:overflowPunct/>
              <w:topLinePunct w:val="0"/>
              <w:autoSpaceDE/>
              <w:autoSpaceDN/>
              <w:bidi w:val="0"/>
              <w:adjustRightInd/>
              <w:snapToGrid/>
              <w:spacing w:line="348" w:lineRule="auto"/>
              <w:ind w:left="0" w:leftChars="0" w:right="0" w:firstLine="0" w:firstLineChars="0"/>
              <w:jc w:val="left"/>
              <w:textAlignment w:val="auto"/>
              <w:rPr>
                <w:rFonts w:hint="default" w:ascii="Times New Roman" w:hAnsi="Times New Roman" w:eastAsia="宋体" w:cs="Times New Roman"/>
                <w:color w:val="auto"/>
                <w:highlight w:val="none"/>
              </w:rPr>
            </w:pP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jc w:val="both"/>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24" w:name="_Hlk54167917"/>
      <w:r>
        <w:rPr>
          <w:rFonts w:hint="default" w:ascii="Times New Roman" w:hAnsi="Times New Roman" w:eastAsia="宋体" w:cs="Times New Roman"/>
          <w:b/>
          <w:bCs/>
          <w:snapToGrid w:val="0"/>
          <w:color w:val="auto"/>
          <w:sz w:val="30"/>
          <w:szCs w:val="30"/>
          <w:highlight w:val="none"/>
        </w:rPr>
        <w:t>环境保护措施监督检查清单</w:t>
      </w:r>
      <w:bookmarkEnd w:id="24"/>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794"/>
        <w:gridCol w:w="1407"/>
        <w:gridCol w:w="2397"/>
        <w:gridCol w:w="23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6" w:type="dxa"/>
            <w:tcBorders>
              <w:tl2br w:val="single" w:color="auto" w:sz="4" w:space="0"/>
            </w:tcBorders>
            <w:noWrap w:val="0"/>
            <w:vAlign w:val="top"/>
          </w:tcPr>
          <w:p>
            <w:pPr>
              <w:adjustRightInd w:val="0"/>
              <w:snapToGrid w:val="0"/>
              <w:jc w:val="righ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pPr>
              <w:adjustRightInd w:val="0"/>
              <w:snapToGrid w:val="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794"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编号、名称</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1407"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w:t>
            </w:r>
          </w:p>
        </w:tc>
        <w:tc>
          <w:tcPr>
            <w:tcW w:w="2397"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307"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6" w:type="dxa"/>
            <w:vMerge w:val="restart"/>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w:t>
            </w:r>
          </w:p>
        </w:tc>
        <w:tc>
          <w:tcPr>
            <w:tcW w:w="1794" w:type="dxa"/>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豆制品</w:t>
            </w:r>
            <w:r>
              <w:rPr>
                <w:rFonts w:hint="default" w:ascii="Times New Roman" w:hAnsi="Times New Roman" w:eastAsia="宋体" w:cs="Times New Roman"/>
                <w:color w:val="auto"/>
                <w:sz w:val="24"/>
                <w:szCs w:val="24"/>
                <w:highlight w:val="none"/>
                <w:lang w:val="en-US" w:eastAsia="zh-CN"/>
              </w:rPr>
              <w:t>加工</w:t>
            </w:r>
          </w:p>
        </w:tc>
        <w:tc>
          <w:tcPr>
            <w:tcW w:w="1407" w:type="dxa"/>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颗粒物、臭气浓度</w:t>
            </w:r>
          </w:p>
        </w:tc>
        <w:tc>
          <w:tcPr>
            <w:tcW w:w="2397" w:type="dxa"/>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豆制品</w:t>
            </w:r>
            <w:r>
              <w:rPr>
                <w:rFonts w:hint="default" w:ascii="Times New Roman" w:hAnsi="Times New Roman" w:eastAsia="宋体" w:cs="Times New Roman"/>
                <w:color w:val="auto"/>
                <w:sz w:val="24"/>
                <w:szCs w:val="24"/>
                <w:highlight w:val="none"/>
                <w:lang w:eastAsia="zh-CN"/>
              </w:rPr>
              <w:t>加工异味</w:t>
            </w:r>
            <w:r>
              <w:rPr>
                <w:rFonts w:hint="default" w:ascii="Times New Roman" w:hAnsi="Times New Roman" w:eastAsia="宋体" w:cs="Times New Roman"/>
                <w:color w:val="auto"/>
                <w:sz w:val="24"/>
                <w:szCs w:val="24"/>
                <w:highlight w:val="none"/>
              </w:rPr>
              <w:t>通过加强车间通排风</w:t>
            </w:r>
            <w:r>
              <w:rPr>
                <w:rFonts w:hint="default" w:ascii="Times New Roman" w:hAnsi="Times New Roman" w:eastAsia="宋体" w:cs="Times New Roman"/>
                <w:color w:val="auto"/>
                <w:sz w:val="24"/>
                <w:szCs w:val="24"/>
                <w:highlight w:val="none"/>
                <w:lang w:eastAsia="zh-CN"/>
              </w:rPr>
              <w:t>。</w:t>
            </w:r>
          </w:p>
        </w:tc>
        <w:tc>
          <w:tcPr>
            <w:tcW w:w="2307" w:type="dxa"/>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《大气污染物综合排放标准》（GB16297-1996）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6" w:type="dxa"/>
            <w:vMerge w:val="continue"/>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p>
        </w:tc>
        <w:tc>
          <w:tcPr>
            <w:tcW w:w="1794" w:type="dxa"/>
            <w:noWrap w:val="0"/>
            <w:vAlign w:val="center"/>
          </w:tcPr>
          <w:p>
            <w:pPr>
              <w:widowControl/>
              <w:spacing w:line="240" w:lineRule="auto"/>
              <w:jc w:val="center"/>
              <w:rPr>
                <w:rFonts w:hint="default" w:ascii="Times New Roman" w:hAnsi="Times New Roman" w:cs="Times New Roman"/>
                <w:color w:val="auto"/>
                <w:sz w:val="24"/>
                <w:szCs w:val="24"/>
                <w:highlight w:val="none"/>
                <w:lang w:val="en-US" w:eastAsia="zh-CN"/>
              </w:rPr>
            </w:pPr>
            <w:r>
              <w:rPr>
                <w:rFonts w:hint="eastAsia" w:ascii="宋体" w:hAnsi="宋体" w:eastAsia="宋体" w:cs="宋体"/>
                <w:color w:val="auto"/>
                <w:kern w:val="0"/>
                <w:sz w:val="24"/>
                <w:szCs w:val="24"/>
                <w:lang w:val="en-US" w:eastAsia="zh-CN"/>
              </w:rPr>
              <w:t>豆腐泡生产</w:t>
            </w:r>
          </w:p>
        </w:tc>
        <w:tc>
          <w:tcPr>
            <w:tcW w:w="140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kern w:val="0"/>
                <w:sz w:val="24"/>
                <w:szCs w:val="24"/>
                <w:lang w:val="en-US" w:eastAsia="zh-CN"/>
              </w:rPr>
              <w:t>油烟</w:t>
            </w:r>
          </w:p>
        </w:tc>
        <w:tc>
          <w:tcPr>
            <w:tcW w:w="2397" w:type="dxa"/>
            <w:noWrap w:val="0"/>
            <w:vAlign w:val="center"/>
          </w:tcPr>
          <w:p>
            <w:pPr>
              <w:adjustRightInd w:val="0"/>
              <w:snapToGrid w:val="0"/>
              <w:spacing w:line="240" w:lineRule="auto"/>
              <w:jc w:val="center"/>
              <w:rPr>
                <w:rFonts w:hint="eastAsia" w:ascii="Times New Roman" w:hAnsi="Times New Roman" w:cs="Times New Roman"/>
                <w:color w:val="auto"/>
                <w:sz w:val="24"/>
                <w:szCs w:val="24"/>
                <w:highlight w:val="none"/>
                <w:lang w:val="en-US" w:eastAsia="zh-CN"/>
              </w:rPr>
            </w:pPr>
            <w:r>
              <w:rPr>
                <w:rFonts w:hint="eastAsia" w:ascii="宋体" w:hAnsi="宋体" w:eastAsia="宋体" w:cs="宋体"/>
                <w:color w:val="auto"/>
                <w:kern w:val="0"/>
                <w:sz w:val="24"/>
                <w:szCs w:val="24"/>
                <w:lang w:val="en-US" w:eastAsia="zh-CN"/>
              </w:rPr>
              <w:t>集气罩+高效静电油烟净化器（</w:t>
            </w:r>
            <w:r>
              <w:rPr>
                <w:rFonts w:hint="eastAsia" w:ascii="宋体" w:hAnsi="宋体" w:eastAsia="宋体" w:cs="宋体"/>
                <w:b w:val="0"/>
                <w:bCs w:val="0"/>
                <w:color w:val="auto"/>
                <w:sz w:val="24"/>
                <w:szCs w:val="24"/>
              </w:rPr>
              <w:t>净化效率</w:t>
            </w:r>
            <w:r>
              <w:rPr>
                <w:rFonts w:hint="eastAsia" w:ascii="宋体" w:hAnsi="宋体" w:eastAsia="宋体" w:cs="宋体"/>
                <w:b w:val="0"/>
                <w:bCs w:val="0"/>
                <w:color w:val="auto"/>
                <w:sz w:val="24"/>
                <w:szCs w:val="24"/>
                <w:lang w:val="en-US" w:eastAsia="zh-CN"/>
              </w:rPr>
              <w:t>9</w:t>
            </w:r>
            <w:r>
              <w:rPr>
                <w:rFonts w:hint="eastAsia" w:ascii="宋体" w:hAnsi="宋体" w:cs="宋体"/>
                <w:b w:val="0"/>
                <w:bCs w:val="0"/>
                <w:color w:val="auto"/>
                <w:sz w:val="24"/>
                <w:szCs w:val="24"/>
                <w:lang w:val="en-US" w:eastAsia="zh-CN"/>
              </w:rPr>
              <w:t>0</w:t>
            </w:r>
            <w:r>
              <w:rPr>
                <w:rFonts w:hint="eastAsia" w:ascii="宋体" w:hAnsi="宋体" w:eastAsia="宋体" w:cs="宋体"/>
                <w:b w:val="0"/>
                <w:bCs w:val="0"/>
                <w:color w:val="auto"/>
                <w:sz w:val="24"/>
                <w:szCs w:val="24"/>
              </w:rPr>
              <w:t>%</w:t>
            </w:r>
            <w:r>
              <w:rPr>
                <w:rFonts w:hint="eastAsia" w:ascii="宋体" w:hAnsi="宋体" w:eastAsia="宋体" w:cs="宋体"/>
                <w:color w:val="auto"/>
                <w:kern w:val="0"/>
                <w:sz w:val="24"/>
                <w:szCs w:val="24"/>
                <w:lang w:val="en-US" w:eastAsia="zh-CN"/>
              </w:rPr>
              <w:t>）</w:t>
            </w:r>
          </w:p>
        </w:tc>
        <w:tc>
          <w:tcPr>
            <w:tcW w:w="2307" w:type="dxa"/>
            <w:noWrap w:val="0"/>
            <w:vAlign w:val="center"/>
          </w:tcPr>
          <w:p>
            <w:pPr>
              <w:jc w:val="center"/>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rPr>
              <w:t>《饮食业油烟排放标准》（GB18483-2001）</w:t>
            </w:r>
            <w:r>
              <w:rPr>
                <w:rFonts w:hint="eastAsia" w:ascii="宋体" w:hAnsi="宋体" w:cs="宋体"/>
                <w:color w:val="auto"/>
                <w:sz w:val="24"/>
                <w:szCs w:val="24"/>
                <w:lang w:eastAsia="zh-CN"/>
              </w:rPr>
              <w:t>大</w:t>
            </w:r>
            <w:r>
              <w:rPr>
                <w:rFonts w:hint="eastAsia" w:ascii="宋体" w:hAnsi="宋体" w:eastAsia="宋体" w:cs="宋体"/>
                <w:color w:val="auto"/>
                <w:sz w:val="24"/>
                <w:szCs w:val="24"/>
                <w:lang w:val="en-US" w:eastAsia="zh-CN"/>
              </w:rPr>
              <w:t>型规模标准限值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6" w:type="dxa"/>
            <w:vMerge w:val="continue"/>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p>
        </w:tc>
        <w:tc>
          <w:tcPr>
            <w:tcW w:w="1794" w:type="dxa"/>
            <w:noWrap w:val="0"/>
            <w:vAlign w:val="center"/>
          </w:tcPr>
          <w:p>
            <w:pPr>
              <w:widowControl/>
              <w:spacing w:line="24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食堂</w:t>
            </w:r>
          </w:p>
          <w:p>
            <w:pPr>
              <w:widowControl/>
              <w:spacing w:line="240" w:lineRule="auto"/>
              <w:jc w:val="center"/>
              <w:rPr>
                <w:color w:val="auto"/>
                <w:sz w:val="24"/>
                <w:szCs w:val="24"/>
              </w:rPr>
            </w:pPr>
            <w:r>
              <w:rPr>
                <w:rFonts w:hint="eastAsia" w:ascii="宋体" w:hAnsi="宋体" w:eastAsia="宋体" w:cs="宋体"/>
                <w:color w:val="auto"/>
                <w:kern w:val="0"/>
                <w:sz w:val="24"/>
                <w:szCs w:val="24"/>
                <w:lang w:val="en-US" w:eastAsia="zh-CN"/>
              </w:rPr>
              <w:t>油烟</w:t>
            </w:r>
          </w:p>
        </w:tc>
        <w:tc>
          <w:tcPr>
            <w:tcW w:w="1407" w:type="dxa"/>
            <w:noWrap w:val="0"/>
            <w:vAlign w:val="center"/>
          </w:tcPr>
          <w:p>
            <w:pPr>
              <w:adjustRightInd w:val="0"/>
              <w:snapToGrid w:val="0"/>
              <w:spacing w:line="24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油烟</w:t>
            </w:r>
          </w:p>
        </w:tc>
        <w:tc>
          <w:tcPr>
            <w:tcW w:w="2397" w:type="dxa"/>
            <w:noWrap w:val="0"/>
            <w:vAlign w:val="center"/>
          </w:tcPr>
          <w:p>
            <w:pPr>
              <w:adjustRightInd w:val="0"/>
              <w:snapToGrid w:val="0"/>
              <w:spacing w:line="24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油烟净化器（</w:t>
            </w:r>
            <w:r>
              <w:rPr>
                <w:rFonts w:hint="eastAsia" w:ascii="宋体" w:hAnsi="宋体" w:eastAsia="宋体" w:cs="宋体"/>
                <w:b w:val="0"/>
                <w:bCs w:val="0"/>
                <w:color w:val="auto"/>
                <w:sz w:val="24"/>
                <w:szCs w:val="24"/>
              </w:rPr>
              <w:t>净化效率75%</w:t>
            </w:r>
            <w:r>
              <w:rPr>
                <w:rFonts w:hint="eastAsia" w:ascii="宋体" w:hAnsi="宋体" w:eastAsia="宋体" w:cs="宋体"/>
                <w:color w:val="auto"/>
                <w:kern w:val="0"/>
                <w:sz w:val="24"/>
                <w:szCs w:val="24"/>
                <w:lang w:val="en-US" w:eastAsia="zh-CN"/>
              </w:rPr>
              <w:t>）</w:t>
            </w:r>
          </w:p>
        </w:tc>
        <w:tc>
          <w:tcPr>
            <w:tcW w:w="2307" w:type="dxa"/>
            <w:noWrap w:val="0"/>
            <w:vAlign w:val="center"/>
          </w:tcPr>
          <w:p>
            <w:pPr>
              <w:keepNext w:val="0"/>
              <w:keepLines w:val="0"/>
              <w:widowControl/>
              <w:suppressLineNumbers w:val="0"/>
              <w:spacing w:line="240" w:lineRule="auto"/>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《饮食业油烟排放标准》（</w:t>
            </w:r>
            <w:r>
              <w:rPr>
                <w:rFonts w:hint="default" w:ascii="Times New Roman" w:hAnsi="Times New Roman" w:eastAsia="宋体" w:cs="Times New Roman"/>
                <w:color w:val="auto"/>
                <w:kern w:val="0"/>
                <w:sz w:val="24"/>
                <w:szCs w:val="24"/>
                <w:lang w:val="en-US" w:eastAsia="zh-CN" w:bidi="ar"/>
              </w:rPr>
              <w:t>GB18483-2001</w:t>
            </w:r>
            <w:r>
              <w:rPr>
                <w:rFonts w:hint="eastAsia" w:ascii="宋体" w:hAnsi="宋体" w:eastAsia="宋体" w:cs="宋体"/>
                <w:color w:val="auto"/>
                <w:kern w:val="0"/>
                <w:sz w:val="24"/>
                <w:szCs w:val="24"/>
                <w:lang w:val="en-US" w:eastAsia="zh-CN" w:bidi="ar"/>
              </w:rPr>
              <w:t>）（中型）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1166" w:type="dxa"/>
            <w:vMerge w:val="restart"/>
            <w:noWrap w:val="0"/>
            <w:vAlign w:val="center"/>
          </w:tcPr>
          <w:p>
            <w:pPr>
              <w:adjustRightInd w:val="0"/>
              <w:snapToGrid w:val="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水环境</w:t>
            </w:r>
          </w:p>
        </w:tc>
        <w:tc>
          <w:tcPr>
            <w:tcW w:w="1794" w:type="dxa"/>
            <w:noWrap w:val="0"/>
            <w:vAlign w:val="center"/>
          </w:tcPr>
          <w:p>
            <w:pPr>
              <w:jc w:val="center"/>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生活</w:t>
            </w:r>
            <w:r>
              <w:rPr>
                <w:rFonts w:hint="eastAsia" w:ascii="Times New Roman" w:hAnsi="Times New Roman" w:cs="Times New Roman"/>
                <w:color w:val="auto"/>
                <w:sz w:val="24"/>
                <w:szCs w:val="24"/>
                <w:highlight w:val="none"/>
                <w:lang w:val="en-US" w:eastAsia="zh-CN"/>
              </w:rPr>
              <w:t>污水</w:t>
            </w:r>
          </w:p>
          <w:p>
            <w:pPr>
              <w:pStyle w:val="7"/>
              <w:rPr>
                <w:rFonts w:hint="default"/>
                <w:color w:val="auto"/>
                <w:lang w:val="en-US" w:eastAsia="zh-CN"/>
              </w:rPr>
            </w:pPr>
            <w:r>
              <w:rPr>
                <w:rFonts w:hint="eastAsia" w:ascii="Times New Roman" w:hAnsi="Times New Roman" w:cs="Times New Roman"/>
                <w:color w:val="auto"/>
                <w:sz w:val="24"/>
                <w:szCs w:val="24"/>
                <w:highlight w:val="none"/>
                <w:lang w:val="en-US" w:eastAsia="zh-CN"/>
              </w:rPr>
              <w:t>(DW001)</w:t>
            </w:r>
          </w:p>
        </w:tc>
        <w:tc>
          <w:tcPr>
            <w:tcW w:w="140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lang w:val="en-US" w:eastAsia="zh-CN"/>
              </w:rPr>
              <w:t>流量、pH值、化学需氧量、氨氮、总氮、总磷、悬浮物、五日生化需氧量</w:t>
            </w:r>
          </w:p>
        </w:tc>
        <w:tc>
          <w:tcPr>
            <w:tcW w:w="239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宋体" w:hAnsi="宋体" w:eastAsia="宋体" w:cs="宋体"/>
                <w:color w:val="auto"/>
                <w:kern w:val="0"/>
                <w:sz w:val="24"/>
                <w:szCs w:val="24"/>
                <w:lang w:val="en-US" w:eastAsia="zh-CN"/>
              </w:rPr>
              <w:t>生活污水经玻璃钢化粪池收集后由园区污水管网排入</w:t>
            </w:r>
            <w:r>
              <w:rPr>
                <w:rFonts w:hint="eastAsia" w:ascii="宋体" w:hAnsi="宋体" w:eastAsia="宋体" w:cs="宋体"/>
                <w:color w:val="auto"/>
                <w:kern w:val="0"/>
                <w:sz w:val="24"/>
                <w:szCs w:val="24"/>
                <w:lang w:val="en-US" w:eastAsia="zh-CN"/>
              </w:rPr>
              <w:t>乌兰浩特市成泽水务有限责任公司经济技术开发区污水处理厂</w:t>
            </w:r>
            <w:r>
              <w:rPr>
                <w:rFonts w:hint="default" w:ascii="宋体" w:hAnsi="宋体" w:eastAsia="宋体" w:cs="宋体"/>
                <w:color w:val="auto"/>
                <w:kern w:val="0"/>
                <w:sz w:val="24"/>
                <w:szCs w:val="24"/>
                <w:lang w:val="en-US" w:eastAsia="zh-CN"/>
              </w:rPr>
              <w:t>。</w:t>
            </w:r>
          </w:p>
        </w:tc>
        <w:tc>
          <w:tcPr>
            <w:tcW w:w="230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宋体" w:hAnsi="宋体" w:eastAsia="宋体" w:cs="宋体"/>
                <w:color w:val="auto"/>
                <w:kern w:val="0"/>
                <w:sz w:val="24"/>
                <w:szCs w:val="24"/>
                <w:lang w:val="en-US" w:eastAsia="zh-CN"/>
              </w:rPr>
              <w:t>《污水排入城镇下水道水质标准》（GB/T31962-2015）标准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6" w:type="dxa"/>
            <w:vMerge w:val="continue"/>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p>
        </w:tc>
        <w:tc>
          <w:tcPr>
            <w:tcW w:w="1794"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生产废水</w:t>
            </w:r>
          </w:p>
          <w:p>
            <w:pPr>
              <w:pStyle w:val="7"/>
              <w:rPr>
                <w:rFonts w:hint="default"/>
                <w:color w:val="auto"/>
                <w:lang w:val="en-US" w:eastAsia="zh-CN"/>
              </w:rPr>
            </w:pPr>
            <w:r>
              <w:rPr>
                <w:rFonts w:hint="eastAsia" w:ascii="Times New Roman" w:hAnsi="Times New Roman" w:cs="Times New Roman"/>
                <w:color w:val="auto"/>
                <w:sz w:val="24"/>
                <w:szCs w:val="24"/>
                <w:highlight w:val="none"/>
                <w:lang w:val="en-US" w:eastAsia="zh-CN"/>
              </w:rPr>
              <w:t>(DW002)</w:t>
            </w:r>
          </w:p>
        </w:tc>
        <w:tc>
          <w:tcPr>
            <w:tcW w:w="140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eastAsia" w:ascii="宋体" w:hAnsi="宋体" w:eastAsia="宋体" w:cs="宋体"/>
                <w:color w:val="auto"/>
                <w:kern w:val="0"/>
                <w:sz w:val="24"/>
                <w:szCs w:val="24"/>
                <w:lang w:val="en-US" w:eastAsia="zh-CN"/>
              </w:rPr>
              <w:t>流量、pH 值、化学需氧量、氨氮、总氮、总磷、悬浮物、五日生化需氧量</w:t>
            </w:r>
            <w:r>
              <w:rPr>
                <w:rFonts w:hint="eastAsia" w:ascii="宋体" w:hAnsi="宋体" w:cs="宋体"/>
                <w:color w:val="auto"/>
                <w:kern w:val="0"/>
                <w:sz w:val="24"/>
                <w:szCs w:val="24"/>
                <w:lang w:val="en-US" w:eastAsia="zh-CN"/>
              </w:rPr>
              <w:t>、</w:t>
            </w:r>
            <w:r>
              <w:rPr>
                <w:rFonts w:hint="eastAsia" w:ascii="宋体" w:hAnsi="宋体" w:eastAsia="宋体" w:cs="宋体"/>
                <w:color w:val="auto"/>
                <w:kern w:val="0"/>
                <w:sz w:val="24"/>
                <w:szCs w:val="24"/>
                <w:lang w:val="en-US" w:eastAsia="zh-CN"/>
              </w:rPr>
              <w:t>动植物油</w:t>
            </w:r>
          </w:p>
        </w:tc>
        <w:tc>
          <w:tcPr>
            <w:tcW w:w="239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宋体" w:hAnsi="宋体" w:eastAsia="宋体" w:cs="宋体"/>
                <w:color w:val="auto"/>
                <w:kern w:val="0"/>
                <w:sz w:val="24"/>
                <w:szCs w:val="24"/>
                <w:lang w:val="en-US" w:eastAsia="zh-CN"/>
              </w:rPr>
              <w:t>豆腐</w:t>
            </w:r>
            <w:r>
              <w:rPr>
                <w:rFonts w:hint="eastAsia" w:ascii="宋体" w:hAnsi="宋体" w:eastAsia="宋体" w:cs="宋体"/>
                <w:color w:val="auto"/>
                <w:kern w:val="0"/>
                <w:sz w:val="24"/>
                <w:szCs w:val="24"/>
                <w:lang w:val="en-US" w:eastAsia="zh-CN"/>
              </w:rPr>
              <w:t>成型压榨废水</w:t>
            </w:r>
            <w:r>
              <w:rPr>
                <w:rFonts w:hint="default" w:ascii="宋体" w:hAnsi="宋体" w:eastAsia="宋体" w:cs="宋体"/>
                <w:color w:val="auto"/>
                <w:kern w:val="0"/>
                <w:sz w:val="24"/>
                <w:szCs w:val="24"/>
                <w:lang w:val="en-US" w:eastAsia="zh-CN"/>
              </w:rPr>
              <w:t>于产生当日由污水罐车运送至乌兰浩特市成泽水务有限责任公司，其余生产废水通过厂区污水管网排入</w:t>
            </w:r>
            <w:r>
              <w:rPr>
                <w:rFonts w:hint="eastAsia" w:ascii="宋体" w:hAnsi="宋体" w:eastAsia="宋体" w:cs="宋体"/>
                <w:color w:val="auto"/>
                <w:kern w:val="0"/>
                <w:sz w:val="24"/>
                <w:szCs w:val="24"/>
                <w:lang w:val="en-US" w:eastAsia="zh-CN"/>
              </w:rPr>
              <w:t>乌兰浩特市成泽水务有限责任公司经济技术开发区污水处理厂</w:t>
            </w:r>
            <w:r>
              <w:rPr>
                <w:rFonts w:hint="default" w:ascii="宋体" w:hAnsi="宋体" w:eastAsia="宋体" w:cs="宋体"/>
                <w:color w:val="auto"/>
                <w:kern w:val="0"/>
                <w:sz w:val="24"/>
                <w:szCs w:val="24"/>
                <w:lang w:val="en-US" w:eastAsia="zh-CN"/>
              </w:rPr>
              <w:t>统一处理。</w:t>
            </w:r>
          </w:p>
        </w:tc>
        <w:tc>
          <w:tcPr>
            <w:tcW w:w="230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default" w:ascii="宋体" w:hAnsi="宋体" w:eastAsia="宋体" w:cs="宋体"/>
                <w:color w:val="auto"/>
                <w:kern w:val="0"/>
                <w:sz w:val="24"/>
                <w:szCs w:val="24"/>
                <w:lang w:val="en-US" w:eastAsia="zh-CN"/>
              </w:rPr>
              <w:t>《污水排入城镇下水道水质标准》（GB/T31962-2015）标准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声环境</w:t>
            </w:r>
          </w:p>
        </w:tc>
        <w:tc>
          <w:tcPr>
            <w:tcW w:w="1794"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磨浆</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脱皮</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压榨</w:t>
            </w:r>
            <w:r>
              <w:rPr>
                <w:rFonts w:hint="default" w:ascii="Times New Roman" w:hAnsi="Times New Roman" w:eastAsia="宋体" w:cs="Times New Roman"/>
                <w:color w:val="auto"/>
                <w:sz w:val="24"/>
                <w:szCs w:val="24"/>
                <w:highlight w:val="none"/>
                <w:lang w:val="en-US" w:eastAsia="zh-CN"/>
              </w:rPr>
              <w:t>机</w:t>
            </w:r>
            <w:r>
              <w:rPr>
                <w:rFonts w:hint="eastAsia" w:ascii="Times New Roman" w:hAnsi="Times New Roman" w:cs="Times New Roman"/>
                <w:color w:val="auto"/>
                <w:sz w:val="24"/>
                <w:szCs w:val="24"/>
                <w:highlight w:val="none"/>
                <w:lang w:val="en-US" w:eastAsia="zh-CN"/>
              </w:rPr>
              <w:t>、扒皮</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rPr>
              <w:t>和</w:t>
            </w:r>
            <w:r>
              <w:rPr>
                <w:rFonts w:hint="eastAsia" w:ascii="Times New Roman" w:hAnsi="Times New Roman" w:cs="Times New Roman"/>
                <w:color w:val="auto"/>
                <w:sz w:val="24"/>
                <w:szCs w:val="24"/>
                <w:highlight w:val="none"/>
                <w:lang w:val="en-US" w:eastAsia="zh-CN"/>
              </w:rPr>
              <w:t>摊凉机</w:t>
            </w:r>
            <w:r>
              <w:rPr>
                <w:rFonts w:hint="default" w:ascii="Times New Roman" w:hAnsi="Times New Roman" w:eastAsia="宋体" w:cs="Times New Roman"/>
                <w:color w:val="auto"/>
                <w:sz w:val="24"/>
                <w:szCs w:val="24"/>
                <w:highlight w:val="none"/>
              </w:rPr>
              <w:t>等</w:t>
            </w:r>
          </w:p>
        </w:tc>
        <w:tc>
          <w:tcPr>
            <w:tcW w:w="1407"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噪声、振动</w:t>
            </w:r>
          </w:p>
        </w:tc>
        <w:tc>
          <w:tcPr>
            <w:tcW w:w="2397"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合理调整设备布置，采用</w:t>
            </w:r>
            <w:r>
              <w:rPr>
                <w:rFonts w:hint="eastAsia" w:ascii="Times New Roman" w:hAnsi="Times New Roman" w:cs="Times New Roman"/>
                <w:color w:val="auto"/>
                <w:sz w:val="24"/>
                <w:szCs w:val="24"/>
                <w:highlight w:val="none"/>
                <w:lang w:val="en-US" w:eastAsia="zh-CN"/>
              </w:rPr>
              <w:t>基础减震、</w:t>
            </w:r>
            <w:r>
              <w:rPr>
                <w:rFonts w:hint="default" w:ascii="Times New Roman" w:hAnsi="Times New Roman" w:eastAsia="宋体" w:cs="Times New Roman"/>
                <w:color w:val="auto"/>
                <w:sz w:val="24"/>
                <w:szCs w:val="24"/>
                <w:highlight w:val="none"/>
              </w:rPr>
              <w:t>距离衰减等治理措施</w:t>
            </w:r>
          </w:p>
        </w:tc>
        <w:tc>
          <w:tcPr>
            <w:tcW w:w="2307" w:type="dxa"/>
            <w:noWrap w:val="0"/>
            <w:vAlign w:val="center"/>
          </w:tcPr>
          <w:p>
            <w:pPr>
              <w:adjustRightInd w:val="0"/>
              <w:snapToGrid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《工业企业厂界环境噪声排放标准》GB12348-2008中规定</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电磁</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辐射</w:t>
            </w:r>
          </w:p>
        </w:tc>
        <w:tc>
          <w:tcPr>
            <w:tcW w:w="1794"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40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239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230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固体</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废物</w:t>
            </w:r>
          </w:p>
        </w:tc>
        <w:tc>
          <w:tcPr>
            <w:tcW w:w="7905" w:type="dxa"/>
            <w:gridSpan w:val="4"/>
            <w:noWrap w:val="0"/>
            <w:vAlign w:val="center"/>
          </w:tcPr>
          <w:p>
            <w:pPr>
              <w:pStyle w:val="8"/>
              <w:spacing w:after="0"/>
              <w:ind w:left="0" w:leftChars="0"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本项目营运期产生的</w:t>
            </w:r>
            <w:r>
              <w:rPr>
                <w:rFonts w:hint="eastAsia" w:ascii="Times New Roman" w:hAnsi="Times New Roman" w:cs="Times New Roman"/>
                <w:color w:val="auto"/>
                <w:kern w:val="0"/>
                <w:sz w:val="24"/>
                <w:szCs w:val="24"/>
                <w:highlight w:val="none"/>
                <w:lang w:eastAsia="zh-CN"/>
              </w:rPr>
              <w:t>固体废物</w:t>
            </w:r>
            <w:r>
              <w:rPr>
                <w:rFonts w:hint="default" w:ascii="Times New Roman" w:hAnsi="Times New Roman" w:eastAsia="宋体" w:cs="Times New Roman"/>
                <w:color w:val="auto"/>
                <w:kern w:val="0"/>
                <w:sz w:val="24"/>
                <w:szCs w:val="24"/>
                <w:highlight w:val="none"/>
              </w:rPr>
              <w:t>主要有</w:t>
            </w:r>
            <w:r>
              <w:rPr>
                <w:rFonts w:hint="default" w:ascii="Times New Roman" w:hAnsi="Times New Roman" w:eastAsia="宋体" w:cs="Times New Roman"/>
                <w:color w:val="auto"/>
                <w:kern w:val="0"/>
                <w:sz w:val="24"/>
                <w:szCs w:val="24"/>
                <w:highlight w:val="none"/>
                <w:lang w:val="en-US" w:eastAsia="zh-CN"/>
              </w:rPr>
              <w:t>员工生活垃圾和</w:t>
            </w:r>
            <w:r>
              <w:rPr>
                <w:rFonts w:hint="default" w:ascii="Times New Roman" w:hAnsi="Times New Roman" w:eastAsia="宋体" w:cs="Times New Roman"/>
                <w:color w:val="auto"/>
                <w:sz w:val="24"/>
                <w:szCs w:val="24"/>
                <w:highlight w:val="none"/>
              </w:rPr>
              <w:t>一般工业</w:t>
            </w:r>
            <w:r>
              <w:rPr>
                <w:rFonts w:hint="default" w:ascii="Times New Roman" w:hAnsi="Times New Roman" w:eastAsia="宋体" w:cs="Times New Roman"/>
                <w:color w:val="auto"/>
                <w:sz w:val="24"/>
                <w:szCs w:val="24"/>
                <w:highlight w:val="none"/>
                <w:lang w:val="en-US" w:eastAsia="zh-CN"/>
              </w:rPr>
              <w:t>固体固废</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豆渣</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不合格品</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废包装材料</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w:t>
            </w:r>
          </w:p>
          <w:p>
            <w:pPr>
              <w:pStyle w:val="8"/>
              <w:spacing w:after="0"/>
              <w:ind w:left="0" w:leftChars="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rPr>
              <w:t>生活垃圾由</w:t>
            </w:r>
            <w:r>
              <w:rPr>
                <w:rFonts w:hint="default" w:ascii="Times New Roman" w:hAnsi="Times New Roman" w:eastAsia="宋体" w:cs="Times New Roman"/>
                <w:color w:val="auto"/>
                <w:kern w:val="0"/>
                <w:sz w:val="24"/>
                <w:szCs w:val="24"/>
                <w:highlight w:val="none"/>
                <w:lang w:val="en-US" w:eastAsia="zh-CN"/>
              </w:rPr>
              <w:t>垃圾桶收集</w:t>
            </w:r>
            <w:r>
              <w:rPr>
                <w:rFonts w:hint="eastAsia" w:ascii="Times New Roman" w:hAnsi="Times New Roman" w:eastAsia="宋体" w:cs="Times New Roman"/>
                <w:color w:val="auto"/>
                <w:kern w:val="0"/>
                <w:sz w:val="24"/>
                <w:szCs w:val="24"/>
                <w:highlight w:val="none"/>
                <w:lang w:val="en-US" w:eastAsia="zh-CN"/>
              </w:rPr>
              <w:t>后</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交</w:t>
            </w:r>
            <w:r>
              <w:rPr>
                <w:rFonts w:hint="default" w:ascii="Times New Roman" w:hAnsi="Times New Roman" w:eastAsia="宋体" w:cs="Times New Roman"/>
                <w:color w:val="auto"/>
                <w:kern w:val="0"/>
                <w:sz w:val="24"/>
                <w:szCs w:val="24"/>
                <w:highlight w:val="none"/>
                <w:lang w:val="en-US" w:eastAsia="zh-CN"/>
              </w:rPr>
              <w:t>由环卫部门</w:t>
            </w:r>
            <w:r>
              <w:rPr>
                <w:rFonts w:hint="eastAsia" w:ascii="Times New Roman" w:hAnsi="Times New Roman" w:eastAsia="宋体" w:cs="Times New Roman"/>
                <w:color w:val="auto"/>
                <w:kern w:val="0"/>
                <w:sz w:val="24"/>
                <w:szCs w:val="24"/>
                <w:highlight w:val="none"/>
                <w:lang w:val="en-US" w:eastAsia="zh-CN"/>
              </w:rPr>
              <w:t>定期</w:t>
            </w:r>
            <w:r>
              <w:rPr>
                <w:rFonts w:hint="default" w:ascii="Times New Roman" w:hAnsi="Times New Roman" w:eastAsia="宋体" w:cs="Times New Roman"/>
                <w:color w:val="auto"/>
                <w:kern w:val="0"/>
                <w:sz w:val="24"/>
                <w:szCs w:val="24"/>
                <w:highlight w:val="none"/>
                <w:lang w:val="en-US" w:eastAsia="zh-CN"/>
              </w:rPr>
              <w:t>清运</w:t>
            </w:r>
            <w:r>
              <w:rPr>
                <w:rFonts w:hint="eastAsia" w:ascii="Times New Roman" w:hAnsi="Times New Roman" w:eastAsia="宋体" w:cs="Times New Roman"/>
                <w:color w:val="auto"/>
                <w:kern w:val="0"/>
                <w:sz w:val="24"/>
                <w:szCs w:val="24"/>
                <w:highlight w:val="none"/>
                <w:lang w:val="en-US" w:eastAsia="zh-CN"/>
              </w:rPr>
              <w:t>；豆渣</w:t>
            </w:r>
            <w:r>
              <w:rPr>
                <w:rFonts w:hint="default" w:ascii="Times New Roman" w:hAnsi="Times New Roman" w:eastAsia="宋体" w:cs="Times New Roman"/>
                <w:color w:val="auto"/>
                <w:kern w:val="0"/>
                <w:sz w:val="24"/>
                <w:szCs w:val="24"/>
                <w:highlight w:val="none"/>
                <w:lang w:val="en-US" w:eastAsia="zh-CN"/>
              </w:rPr>
              <w:t>统一收集后外售给养猪场做饲料</w:t>
            </w:r>
            <w:r>
              <w:rPr>
                <w:rFonts w:hint="eastAsia" w:ascii="Times New Roman" w:hAnsi="Times New Roman" w:eastAsia="宋体" w:cs="Times New Roman"/>
                <w:color w:val="auto"/>
                <w:kern w:val="0"/>
                <w:sz w:val="24"/>
                <w:szCs w:val="24"/>
                <w:highlight w:val="none"/>
                <w:lang w:val="en-US" w:eastAsia="zh-CN"/>
              </w:rPr>
              <w:t>，日产日清；</w:t>
            </w:r>
            <w:r>
              <w:rPr>
                <w:rFonts w:hint="default" w:ascii="Times New Roman" w:hAnsi="Times New Roman" w:eastAsia="宋体" w:cs="Times New Roman"/>
                <w:color w:val="auto"/>
                <w:kern w:val="0"/>
                <w:sz w:val="24"/>
                <w:szCs w:val="24"/>
                <w:highlight w:val="none"/>
                <w:lang w:val="en-US" w:eastAsia="zh-CN"/>
              </w:rPr>
              <w:t>不合格品统一收集后暂存于一般固废暂存间定期外售养殖场</w:t>
            </w:r>
            <w:r>
              <w:rPr>
                <w:rFonts w:hint="eastAsia" w:ascii="Times New Roman" w:hAnsi="Times New Roman" w:cs="Times New Roman"/>
                <w:color w:val="auto"/>
                <w:kern w:val="0"/>
                <w:sz w:val="24"/>
                <w:szCs w:val="24"/>
                <w:highlight w:val="none"/>
                <w:lang w:val="en-US" w:eastAsia="zh-CN"/>
              </w:rPr>
              <w:t>；废包装材料集中收集于一般固废暂存间，外售废品回收部。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土壤及地下水污染防治措施</w:t>
            </w:r>
          </w:p>
        </w:tc>
        <w:tc>
          <w:tcPr>
            <w:tcW w:w="7905" w:type="dxa"/>
            <w:gridSpan w:val="4"/>
            <w:noWrap w:val="0"/>
            <w:vAlign w:val="center"/>
          </w:tcPr>
          <w:p>
            <w:pPr>
              <w:pStyle w:val="11"/>
              <w:widowControl w:val="0"/>
              <w:snapToGrid/>
              <w:spacing w:after="0" w:line="360" w:lineRule="auto"/>
              <w:ind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本项目可能对地下水和土壤造成污染途径的主要是运营过程中生产废水未采取相应措施处理直排对土壤和地下水造成的污染。</w:t>
            </w:r>
          </w:p>
          <w:p>
            <w:pPr>
              <w:pStyle w:val="11"/>
              <w:widowControl w:val="0"/>
              <w:snapToGrid/>
              <w:spacing w:after="0" w:line="360" w:lineRule="auto"/>
              <w:ind w:right="0"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本项目运营过程中产生的废水通过</w:t>
            </w:r>
            <w:r>
              <w:rPr>
                <w:rFonts w:hint="eastAsia" w:ascii="Times New Roman" w:hAnsi="Times New Roman" w:cs="Times New Roman"/>
                <w:color w:val="auto"/>
                <w:sz w:val="24"/>
                <w:szCs w:val="24"/>
                <w:highlight w:val="none"/>
                <w:lang w:val="en-US" w:eastAsia="zh-CN"/>
              </w:rPr>
              <w:t>罐车</w:t>
            </w:r>
            <w:r>
              <w:rPr>
                <w:rFonts w:hint="eastAsia" w:ascii="Times New Roman" w:hAnsi="Times New Roman" w:cs="Times New Roman"/>
                <w:color w:val="auto"/>
                <w:sz w:val="24"/>
                <w:highlight w:val="none"/>
                <w:lang w:val="en-US" w:eastAsia="zh-CN"/>
              </w:rPr>
              <w:t>运送车送至</w:t>
            </w:r>
            <w:r>
              <w:rPr>
                <w:rFonts w:hint="default" w:ascii="Times New Roman" w:hAnsi="Times New Roman" w:eastAsia="宋体" w:cs="Times New Roman"/>
                <w:color w:val="auto"/>
                <w:sz w:val="24"/>
                <w:highlight w:val="none"/>
                <w:lang w:val="en-US" w:eastAsia="zh-CN"/>
              </w:rPr>
              <w:t>当地污水处理厂</w:t>
            </w:r>
            <w:r>
              <w:rPr>
                <w:rFonts w:hint="default" w:ascii="Times New Roman" w:hAnsi="Times New Roman" w:eastAsia="宋体" w:cs="Times New Roman"/>
                <w:color w:val="auto"/>
                <w:sz w:val="24"/>
                <w:szCs w:val="24"/>
                <w:highlight w:val="none"/>
                <w:lang w:val="en-US" w:eastAsia="zh-CN"/>
              </w:rPr>
              <w:t>。本项目处理后的废水不会直接进入当地的土壤和地下水体环境，对区域水和土壤环境影响很小。本次评价要求地面采用</w:t>
            </w:r>
            <w:r>
              <w:rPr>
                <w:rFonts w:hint="eastAsia" w:ascii="Times New Roman" w:hAnsi="Times New Roman" w:eastAsia="宋体" w:cs="Times New Roman"/>
                <w:color w:val="auto"/>
                <w:sz w:val="24"/>
                <w:szCs w:val="24"/>
                <w:highlight w:val="none"/>
                <w:lang w:val="en-US" w:eastAsia="zh-CN"/>
              </w:rPr>
              <w:t>基础防渗层用1.5mm的高密度聚乙烯材料，表面用耐腐蚀材料硬化，渗透系数要小于1×10</w:t>
            </w:r>
            <w:r>
              <w:rPr>
                <w:rFonts w:hint="eastAsia" w:ascii="Times New Roman" w:hAnsi="Times New Roman" w:eastAsia="宋体" w:cs="Times New Roman"/>
                <w:color w:val="auto"/>
                <w:sz w:val="24"/>
                <w:szCs w:val="24"/>
                <w:highlight w:val="none"/>
                <w:vertAlign w:val="superscript"/>
                <w:lang w:val="en-US" w:eastAsia="zh-CN"/>
              </w:rPr>
              <w:t>-7</w:t>
            </w:r>
            <w:r>
              <w:rPr>
                <w:rFonts w:hint="eastAsia" w:ascii="Times New Roman" w:hAnsi="Times New Roman" w:eastAsia="宋体" w:cs="Times New Roman"/>
                <w:color w:val="auto"/>
                <w:sz w:val="24"/>
                <w:szCs w:val="24"/>
                <w:highlight w:val="none"/>
                <w:lang w:val="en-US" w:eastAsia="zh-CN"/>
              </w:rPr>
              <w:t>cm/s</w:t>
            </w:r>
            <w:r>
              <w:rPr>
                <w:rFonts w:hint="default" w:ascii="Times New Roman" w:hAnsi="Times New Roman" w:eastAsia="宋体" w:cs="Times New Roman"/>
                <w:color w:val="auto"/>
                <w:sz w:val="24"/>
                <w:szCs w:val="24"/>
                <w:highlight w:val="none"/>
                <w:lang w:val="en-US" w:eastAsia="zh-CN"/>
              </w:rPr>
              <w:t>。可有效减轻工程对周边地下水及土壤环境造成的影响，本项目建设对周围地下水环境影响不大。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生态保护措施</w:t>
            </w:r>
          </w:p>
        </w:tc>
        <w:tc>
          <w:tcPr>
            <w:tcW w:w="7905" w:type="dxa"/>
            <w:gridSpan w:val="4"/>
            <w:noWrap w:val="0"/>
            <w:vAlign w:val="center"/>
          </w:tcPr>
          <w:p>
            <w:pPr>
              <w:pStyle w:val="11"/>
              <w:widowControl w:val="0"/>
              <w:snapToGrid/>
              <w:spacing w:after="0" w:line="360" w:lineRule="auto"/>
              <w:ind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对生态环境的影响主要体现在施工阶段。在施工期中会产生一些粉尘、施工噪声和废水等，在一定程度上对周围环境形成不利影响。另外，若对少量的建筑废弃物处理不当或管理不善，也容易引起水土流失，污染当地环境，或堵塞排水渠道。对此，可通过对该工程用地进行全面的规划，加强管理，合理施工，以减少因施工</w:t>
            </w:r>
            <w:r>
              <w:rPr>
                <w:rFonts w:hint="eastAsia" w:ascii="Times New Roman" w:hAnsi="Times New Roman" w:cs="Times New Roman"/>
                <w:color w:val="auto"/>
                <w:sz w:val="24"/>
                <w:szCs w:val="24"/>
                <w:highlight w:val="none"/>
                <w:lang w:val="en-US" w:eastAsia="zh-CN"/>
              </w:rPr>
              <w:t>对</w:t>
            </w:r>
            <w:r>
              <w:rPr>
                <w:rFonts w:hint="default" w:ascii="Times New Roman" w:hAnsi="Times New Roman" w:eastAsia="宋体" w:cs="Times New Roman"/>
                <w:color w:val="auto"/>
                <w:sz w:val="24"/>
                <w:szCs w:val="24"/>
                <w:highlight w:val="none"/>
              </w:rPr>
              <w:t>环境造成的影响，施工期严禁破坏周围树木与植被。随着项目竣工后这些影响随之消失。项目运营期对环境的影响则主要体现在生产过程中排放的少量粉尘对环境造成的影响。因此，本项目在运营后，通过栽种树木、草坪，可以有效的避免水土流失，起到保护生态环境的作用；还可以净化厂区环境空气，降低外环境对本项目所产生噪声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环境风险</w:t>
            </w:r>
          </w:p>
          <w:p>
            <w:pPr>
              <w:adjustRightInd w:val="0"/>
              <w:snapToGrid w:val="0"/>
              <w:jc w:val="center"/>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防范措施</w:t>
            </w:r>
          </w:p>
        </w:tc>
        <w:tc>
          <w:tcPr>
            <w:tcW w:w="7905" w:type="dxa"/>
            <w:gridSpan w:val="4"/>
            <w:noWrap w:val="0"/>
            <w:vAlign w:val="center"/>
          </w:tcPr>
          <w:p>
            <w:pPr>
              <w:pStyle w:val="62"/>
              <w:tabs>
                <w:tab w:val="left" w:pos="1430"/>
              </w:tabs>
              <w:spacing w:before="0" w:line="360" w:lineRule="auto"/>
              <w:ind w:lef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加强消防安全教育培训</w:t>
            </w:r>
          </w:p>
          <w:p>
            <w:pPr>
              <w:pStyle w:val="11"/>
              <w:widowControl w:val="0"/>
              <w:snapToGrid/>
              <w:spacing w:after="0" w:line="360" w:lineRule="auto"/>
              <w:ind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强化员工消防知识宣传教育，提高全体员工的消防安全意识；定期组织员工学习消防法规和各项规章制度，做到依法治火；对消防设施维护保养和使用人员应进行实地演示和培训。</w:t>
            </w:r>
          </w:p>
          <w:p>
            <w:pPr>
              <w:pStyle w:val="62"/>
              <w:tabs>
                <w:tab w:val="left" w:pos="1430"/>
              </w:tabs>
              <w:spacing w:before="0" w:line="360" w:lineRule="auto"/>
              <w:ind w:lef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加强防火巡查检查</w:t>
            </w:r>
          </w:p>
          <w:p>
            <w:pPr>
              <w:pStyle w:val="11"/>
              <w:widowControl w:val="0"/>
              <w:snapToGrid/>
              <w:spacing w:after="0" w:line="360" w:lineRule="auto"/>
              <w:ind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落实逐级消防安全责任制和岗位消防安全责任制，实施巡查检查制度；每月对厂内进行一次防火检查并复查追踪改善，检查中发现火灾隐患，检查人员应填写防火检查记录，若发现存在火灾隐患，应及时整改；</w:t>
            </w:r>
          </w:p>
          <w:p>
            <w:pPr>
              <w:pStyle w:val="62"/>
              <w:tabs>
                <w:tab w:val="left" w:pos="1430"/>
              </w:tabs>
              <w:spacing w:before="0" w:line="360" w:lineRule="auto"/>
              <w:ind w:lef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加强安全疏散设施管理</w:t>
            </w:r>
          </w:p>
          <w:p>
            <w:pPr>
              <w:pStyle w:val="11"/>
              <w:widowControl w:val="0"/>
              <w:snapToGrid/>
              <w:spacing w:after="0" w:line="360" w:lineRule="auto"/>
              <w:ind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保持疏散通道、安全出口畅通，严禁占用疏散通道，严禁在安全出口或疏散通道上安装栅栏等影响疏散的障碍物；应按规范设置符合国家规定的消防安全疏散指示标志和应急照明设施；应保持防火门、消防安全疏散指示标志、应急</w:t>
            </w:r>
            <w:r>
              <w:rPr>
                <w:rFonts w:hint="default" w:ascii="Times New Roman" w:hAnsi="Times New Roman" w:eastAsia="宋体" w:cs="Times New Roman"/>
                <w:color w:val="auto"/>
                <w:spacing w:val="-7"/>
                <w:sz w:val="24"/>
                <w:szCs w:val="24"/>
                <w:highlight w:val="none"/>
              </w:rPr>
              <w:t>照明、机械排烟送风、火灾事故广播等设施处于正常状态，并定期组织检查、测试、</w:t>
            </w:r>
            <w:r>
              <w:rPr>
                <w:rFonts w:hint="default" w:ascii="Times New Roman" w:hAnsi="Times New Roman" w:eastAsia="宋体" w:cs="Times New Roman"/>
                <w:color w:val="auto"/>
                <w:sz w:val="24"/>
                <w:szCs w:val="24"/>
                <w:highlight w:val="none"/>
              </w:rPr>
              <w:t>维护和保养；严禁在营业或工作期间将安全出口上锁。</w:t>
            </w:r>
          </w:p>
          <w:p>
            <w:pPr>
              <w:pStyle w:val="62"/>
              <w:tabs>
                <w:tab w:val="left" w:pos="1430"/>
              </w:tabs>
              <w:spacing w:before="0" w:line="360" w:lineRule="auto"/>
              <w:ind w:lef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加强消防设施、器材维护管理</w:t>
            </w:r>
          </w:p>
          <w:p>
            <w:pPr>
              <w:pStyle w:val="11"/>
              <w:widowControl w:val="0"/>
              <w:snapToGrid/>
              <w:spacing w:after="0" w:line="360" w:lineRule="auto"/>
              <w:ind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每年在冬防、夏防期间定期两次对灭火器进行普查换药。派专人管理，定期巡</w:t>
            </w:r>
            <w:r>
              <w:rPr>
                <w:rFonts w:hint="default" w:ascii="Times New Roman" w:hAnsi="Times New Roman" w:eastAsia="宋体" w:cs="Times New Roman"/>
                <w:color w:val="auto"/>
                <w:spacing w:val="-6"/>
                <w:sz w:val="24"/>
                <w:szCs w:val="24"/>
                <w:highlight w:val="none"/>
              </w:rPr>
              <w:t>查消防器材，包括烟、温感报警系统、消防水泵、喷淋水泵、水幕水泵、正压送风、</w:t>
            </w:r>
            <w:r>
              <w:rPr>
                <w:rFonts w:hint="default" w:ascii="Times New Roman" w:hAnsi="Times New Roman" w:eastAsia="宋体" w:cs="Times New Roman"/>
                <w:color w:val="auto"/>
                <w:sz w:val="24"/>
                <w:szCs w:val="24"/>
                <w:highlight w:val="none"/>
              </w:rPr>
              <w:t>防排烟系统及室内消火栓等，保证处于完好状态。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66" w:type="dxa"/>
            <w:noWrap w:val="0"/>
            <w:vAlign w:val="center"/>
          </w:tcPr>
          <w:p>
            <w:pPr>
              <w:adjustRightInd w:val="0"/>
              <w:snapToGrid w:val="0"/>
              <w:jc w:val="center"/>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其他环境</w:t>
            </w:r>
          </w:p>
          <w:p>
            <w:pPr>
              <w:adjustRightInd w:val="0"/>
              <w:snapToGrid w:val="0"/>
              <w:jc w:val="center"/>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管理要求</w:t>
            </w:r>
          </w:p>
        </w:tc>
        <w:tc>
          <w:tcPr>
            <w:tcW w:w="7905" w:type="dxa"/>
            <w:gridSpan w:val="4"/>
            <w:noWrap w:val="0"/>
            <w:vAlign w:val="center"/>
          </w:tcPr>
          <w:p>
            <w:pPr>
              <w:numPr>
                <w:ilvl w:val="0"/>
                <w:numId w:val="0"/>
              </w:num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sz w:val="24"/>
                <w:szCs w:val="24"/>
                <w:highlight w:val="none"/>
              </w:rPr>
              <w:t>环保投资</w:t>
            </w:r>
          </w:p>
          <w:p>
            <w:pPr>
              <w:numPr>
                <w:ilvl w:val="0"/>
                <w:numId w:val="0"/>
              </w:num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本项目投资</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rPr>
              <w:t>万元，</w:t>
            </w:r>
            <w:r>
              <w:rPr>
                <w:rFonts w:hint="eastAsia" w:ascii="Times New Roman" w:hAnsi="Times New Roman" w:cs="Times New Roman"/>
                <w:color w:val="auto"/>
                <w:sz w:val="24"/>
                <w:szCs w:val="24"/>
                <w:highlight w:val="none"/>
                <w:lang w:val="en-US" w:eastAsia="zh-CN"/>
              </w:rPr>
              <w:t>自筹4</w:t>
            </w:r>
            <w:r>
              <w:rPr>
                <w:rFonts w:hint="default" w:ascii="Times New Roman" w:hAnsi="Times New Roman" w:eastAsia="宋体"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rPr>
              <w:t>万元</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贷款1</w:t>
            </w:r>
            <w:r>
              <w:rPr>
                <w:rFonts w:hint="default" w:ascii="Times New Roman" w:hAnsi="Times New Roman" w:eastAsia="宋体"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rPr>
              <w:t>万元</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其中环保投资约为</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万元，占总投资的</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%。具体投资情况见表5-</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tabs>
                <w:tab w:val="left" w:pos="3804"/>
              </w:tabs>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环保投资估算一览表</w:t>
            </w:r>
          </w:p>
          <w:tbl>
            <w:tblPr>
              <w:tblStyle w:val="29"/>
              <w:tblW w:w="7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713"/>
              <w:gridCol w:w="1482"/>
              <w:gridCol w:w="34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13"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482"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3493"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环保措施</w:t>
                  </w:r>
                </w:p>
              </w:tc>
              <w:tc>
                <w:tcPr>
                  <w:tcW w:w="1098" w:type="dxa"/>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预计投资（万元）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w:t>
                  </w:r>
                </w:p>
              </w:tc>
              <w:tc>
                <w:tcPr>
                  <w:tcW w:w="1482"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生活污水、生产废水</w:t>
                  </w:r>
                </w:p>
              </w:tc>
              <w:tc>
                <w:tcPr>
                  <w:tcW w:w="3493" w:type="dxa"/>
                  <w:noWrap w:val="0"/>
                  <w:vAlign w:val="center"/>
                </w:tcPr>
                <w:p>
                  <w:pPr>
                    <w:adjustRightInd w:val="0"/>
                    <w:snapToGrid w:val="0"/>
                    <w:jc w:val="both"/>
                    <w:rPr>
                      <w:rFonts w:hint="default"/>
                      <w:color w:val="auto"/>
                    </w:rPr>
                  </w:pPr>
                  <w:r>
                    <w:rPr>
                      <w:rFonts w:hint="eastAsia" w:ascii="Times New Roman" w:hAnsi="Times New Roman" w:cs="Times New Roman"/>
                      <w:color w:val="auto"/>
                      <w:highlight w:val="none"/>
                      <w:lang w:val="en-US" w:eastAsia="zh-CN"/>
                    </w:rPr>
                    <w:t>厂区新建2座暂存池，有效容积150m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，1座用于暂存清洗废水，经污水管网排入</w:t>
                  </w:r>
                  <w:r>
                    <w:rPr>
                      <w:rFonts w:hint="eastAsia" w:ascii="Times New Roman" w:hAnsi="Times New Roman" w:cs="Times New Roman"/>
                      <w:color w:val="auto"/>
                      <w:highlight w:val="none"/>
                      <w:lang w:val="en-US" w:eastAsia="zh-CN"/>
                    </w:rPr>
                    <w:t>乌兰浩特市成泽水务有限责任公司经济技术开发区污水处</w:t>
                  </w:r>
                  <w:r>
                    <w:rPr>
                      <w:rFonts w:hint="eastAsia" w:ascii="Times New Roman" w:hAnsi="Times New Roman" w:cs="Times New Roman"/>
                      <w:b w:val="0"/>
                      <w:bCs w:val="0"/>
                      <w:color w:val="auto"/>
                      <w:highlight w:val="none"/>
                      <w:vertAlign w:val="baseline"/>
                      <w:lang w:val="en-US" w:eastAsia="zh-CN"/>
                    </w:rPr>
                    <w:t>理厂。1座用于暂存</w:t>
                  </w:r>
                  <w:r>
                    <w:rPr>
                      <w:rFonts w:hint="default" w:ascii="Times New Roman" w:hAnsi="Times New Roman" w:cs="Times New Roman"/>
                      <w:b w:val="0"/>
                      <w:bCs w:val="0"/>
                      <w:color w:val="auto"/>
                      <w:highlight w:val="none"/>
                      <w:vertAlign w:val="baseline"/>
                      <w:lang w:val="en-US" w:eastAsia="zh-CN"/>
                    </w:rPr>
                    <w:t>豆腐</w:t>
                  </w:r>
                  <w:r>
                    <w:rPr>
                      <w:rFonts w:hint="eastAsia" w:ascii="Times New Roman" w:hAnsi="Times New Roman" w:cs="Times New Roman"/>
                      <w:b w:val="0"/>
                      <w:bCs w:val="0"/>
                      <w:color w:val="auto"/>
                      <w:highlight w:val="none"/>
                      <w:vertAlign w:val="baseline"/>
                      <w:lang w:val="en-US" w:eastAsia="zh-CN"/>
                    </w:rPr>
                    <w:t>成型压榨废水，生产结束后由厂区自备污水罐车运至</w:t>
                  </w:r>
                  <w:r>
                    <w:rPr>
                      <w:rFonts w:hint="default" w:ascii="Times New Roman" w:hAnsi="Times New Roman" w:eastAsia="宋体" w:cs="Times New Roman"/>
                      <w:b w:val="0"/>
                      <w:bCs w:val="0"/>
                      <w:color w:val="auto"/>
                      <w:highlight w:val="none"/>
                      <w:lang w:val="en-US" w:eastAsia="zh-CN"/>
                    </w:rPr>
                    <w:t>乌兰浩特市成泽水务有限责任公司</w:t>
                  </w:r>
                  <w:r>
                    <w:rPr>
                      <w:rFonts w:hint="eastAsia" w:ascii="Times New Roman" w:hAnsi="Times New Roman" w:cs="Times New Roman"/>
                      <w:b w:val="0"/>
                      <w:bCs w:val="0"/>
                      <w:color w:val="auto"/>
                      <w:highlight w:val="none"/>
                      <w:lang w:val="en-US" w:eastAsia="zh-CN"/>
                    </w:rPr>
                    <w:t>用作碳源使用。</w:t>
                  </w:r>
                  <w:r>
                    <w:rPr>
                      <w:rFonts w:hint="default" w:ascii="Times New Roman" w:hAnsi="Times New Roman" w:eastAsia="宋体" w:cs="Times New Roman"/>
                      <w:color w:val="auto"/>
                      <w:sz w:val="21"/>
                      <w:szCs w:val="21"/>
                      <w:highlight w:val="none"/>
                    </w:rPr>
                    <w:t>生活污水经玻璃钢化粪池收集后由城市污水管网排入当地污水处理厂。</w:t>
                  </w:r>
                  <w:r>
                    <w:rPr>
                      <w:rFonts w:hint="eastAsia" w:ascii="Times New Roman" w:hAnsi="Times New Roman" w:cs="Times New Roman"/>
                      <w:color w:val="auto"/>
                      <w:sz w:val="21"/>
                      <w:szCs w:val="21"/>
                      <w:highlight w:val="none"/>
                      <w:lang w:val="en-US" w:eastAsia="zh-CN"/>
                    </w:rPr>
                    <w:t>生产废水运送至</w:t>
                  </w:r>
                  <w:r>
                    <w:rPr>
                      <w:rFonts w:hint="default" w:ascii="Times New Roman" w:hAnsi="Times New Roman" w:eastAsia="宋体" w:cs="Times New Roman"/>
                      <w:color w:val="auto"/>
                      <w:sz w:val="21"/>
                      <w:szCs w:val="21"/>
                      <w:highlight w:val="none"/>
                      <w:lang w:val="en-US" w:eastAsia="zh-CN"/>
                    </w:rPr>
                    <w:t>当地污水处理厂</w:t>
                  </w:r>
                  <w:r>
                    <w:rPr>
                      <w:rFonts w:hint="default" w:ascii="Times New Roman" w:hAnsi="Times New Roman" w:eastAsia="宋体" w:cs="Times New Roman"/>
                      <w:color w:val="auto"/>
                      <w:sz w:val="21"/>
                      <w:szCs w:val="21"/>
                      <w:highlight w:val="none"/>
                    </w:rPr>
                    <w:t>。</w:t>
                  </w:r>
                </w:p>
              </w:tc>
              <w:tc>
                <w:tcPr>
                  <w:tcW w:w="1098"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13"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w:t>
                  </w:r>
                </w:p>
              </w:tc>
              <w:tc>
                <w:tcPr>
                  <w:tcW w:w="1482"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豆制品</w:t>
                  </w:r>
                  <w:r>
                    <w:rPr>
                      <w:rFonts w:hint="default" w:ascii="Times New Roman" w:hAnsi="Times New Roman" w:eastAsia="宋体" w:cs="Times New Roman"/>
                      <w:color w:val="auto"/>
                      <w:sz w:val="21"/>
                      <w:szCs w:val="21"/>
                      <w:highlight w:val="none"/>
                      <w:lang w:val="en-US" w:eastAsia="zh-CN"/>
                    </w:rPr>
                    <w:t>加工</w:t>
                  </w:r>
                </w:p>
              </w:tc>
              <w:tc>
                <w:tcPr>
                  <w:tcW w:w="349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食品加工异味</w:t>
                  </w:r>
                  <w:r>
                    <w:rPr>
                      <w:rFonts w:hint="default" w:ascii="Times New Roman" w:hAnsi="Times New Roman" w:eastAsia="宋体" w:cs="Times New Roman"/>
                      <w:color w:val="auto"/>
                      <w:sz w:val="21"/>
                      <w:szCs w:val="21"/>
                      <w:highlight w:val="none"/>
                    </w:rPr>
                    <w:t>通过加强车间通排风</w:t>
                  </w:r>
                  <w:r>
                    <w:rPr>
                      <w:rFonts w:hint="default" w:ascii="Times New Roman" w:hAnsi="Times New Roman" w:eastAsia="宋体" w:cs="Times New Roman"/>
                      <w:color w:val="auto"/>
                      <w:sz w:val="21"/>
                      <w:szCs w:val="21"/>
                      <w:highlight w:val="none"/>
                      <w:lang w:eastAsia="zh-CN"/>
                    </w:rPr>
                    <w:t>。</w:t>
                  </w:r>
                </w:p>
              </w:tc>
              <w:tc>
                <w:tcPr>
                  <w:tcW w:w="1098"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13"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2" w:type="dxa"/>
                  <w:noWrap w:val="0"/>
                  <w:vAlign w:val="center"/>
                </w:tcPr>
                <w:p>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eastAsia" w:ascii="宋体" w:hAnsi="宋体" w:cs="宋体"/>
                      <w:b w:val="0"/>
                      <w:bCs w:val="0"/>
                      <w:color w:val="auto"/>
                      <w:kern w:val="0"/>
                      <w:sz w:val="21"/>
                      <w:szCs w:val="21"/>
                      <w:lang w:val="en-US" w:eastAsia="zh-CN" w:bidi="ar"/>
                    </w:rPr>
                    <w:t>豆泡生产工序</w:t>
                  </w:r>
                </w:p>
              </w:tc>
              <w:tc>
                <w:tcPr>
                  <w:tcW w:w="3493" w:type="dxa"/>
                  <w:noWrap w:val="0"/>
                  <w:vAlign w:val="center"/>
                </w:tcPr>
                <w:p>
                  <w:pPr>
                    <w:pStyle w:val="20"/>
                    <w:spacing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宋体" w:hAnsi="宋体" w:eastAsia="宋体" w:cs="宋体"/>
                      <w:b w:val="0"/>
                      <w:bCs w:val="0"/>
                      <w:color w:val="auto"/>
                      <w:kern w:val="0"/>
                      <w:sz w:val="21"/>
                      <w:szCs w:val="21"/>
                      <w:lang w:val="en-US" w:eastAsia="zh-CN" w:bidi="ar"/>
                    </w:rPr>
                    <w:t>集气罩+油烟净化（净化效率90%）</w:t>
                  </w:r>
                </w:p>
              </w:tc>
              <w:tc>
                <w:tcPr>
                  <w:tcW w:w="1098" w:type="dxa"/>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13"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2" w:type="dxa"/>
                  <w:noWrap w:val="0"/>
                  <w:vAlign w:val="center"/>
                </w:tcPr>
                <w:p>
                  <w:pPr>
                    <w:keepNext w:val="0"/>
                    <w:keepLines w:val="0"/>
                    <w:widowControl/>
                    <w:suppressLineNumbers w:val="0"/>
                    <w:jc w:val="center"/>
                    <w:rPr>
                      <w:rFonts w:hint="default" w:ascii="宋体" w:hAnsi="宋体" w:eastAsia="宋体" w:cs="宋体"/>
                      <w:b w:val="0"/>
                      <w:bCs w:val="0"/>
                      <w:color w:val="auto"/>
                      <w:kern w:val="0"/>
                      <w:sz w:val="21"/>
                      <w:szCs w:val="21"/>
                      <w:lang w:val="en-US" w:eastAsia="zh-CN" w:bidi="ar"/>
                    </w:rPr>
                  </w:pPr>
                  <w:r>
                    <w:rPr>
                      <w:rFonts w:hint="eastAsia" w:ascii="宋体" w:hAnsi="宋体" w:cs="宋体"/>
                      <w:b w:val="0"/>
                      <w:bCs w:val="0"/>
                      <w:color w:val="auto"/>
                      <w:kern w:val="0"/>
                      <w:sz w:val="21"/>
                      <w:szCs w:val="21"/>
                      <w:lang w:val="en-US" w:eastAsia="zh-CN" w:bidi="ar"/>
                    </w:rPr>
                    <w:t>食堂油烟</w:t>
                  </w:r>
                </w:p>
              </w:tc>
              <w:tc>
                <w:tcPr>
                  <w:tcW w:w="3493" w:type="dxa"/>
                  <w:noWrap w:val="0"/>
                  <w:vAlign w:val="center"/>
                </w:tcPr>
                <w:p>
                  <w:pPr>
                    <w:pStyle w:val="20"/>
                    <w:spacing w:line="240" w:lineRule="auto"/>
                    <w:ind w:left="0" w:leftChars="0" w:firstLine="0" w:firstLineChars="0"/>
                    <w:jc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抽油烟机（净化效率75%）</w:t>
                  </w:r>
                </w:p>
              </w:tc>
              <w:tc>
                <w:tcPr>
                  <w:tcW w:w="1098" w:type="dxa"/>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1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噪声处理</w:t>
                  </w:r>
                </w:p>
              </w:tc>
              <w:tc>
                <w:tcPr>
                  <w:tcW w:w="1482"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349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合理调整设备布置，采用距离衰减等治理措施</w:t>
                  </w:r>
                </w:p>
              </w:tc>
              <w:tc>
                <w:tcPr>
                  <w:tcW w:w="1098"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13"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w:t>
                  </w:r>
                  <w:r>
                    <w:rPr>
                      <w:rFonts w:hint="default" w:ascii="Times New Roman" w:hAnsi="Times New Roman" w:eastAsia="宋体" w:cs="Times New Roman"/>
                      <w:color w:val="auto"/>
                      <w:sz w:val="21"/>
                      <w:szCs w:val="21"/>
                      <w:highlight w:val="none"/>
                    </w:rPr>
                    <w:t>处理</w:t>
                  </w:r>
                </w:p>
              </w:tc>
              <w:tc>
                <w:tcPr>
                  <w:tcW w:w="1482"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49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防风、防雨、防渗的垃圾桶</w:t>
                  </w:r>
                </w:p>
              </w:tc>
              <w:tc>
                <w:tcPr>
                  <w:tcW w:w="1098"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13"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349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生活垃圾由</w:t>
                  </w:r>
                  <w:r>
                    <w:rPr>
                      <w:rFonts w:hint="default" w:ascii="Times New Roman" w:hAnsi="Times New Roman" w:eastAsia="宋体" w:cs="Times New Roman"/>
                      <w:color w:val="auto"/>
                      <w:kern w:val="0"/>
                      <w:sz w:val="21"/>
                      <w:szCs w:val="21"/>
                      <w:highlight w:val="none"/>
                      <w:lang w:val="en-US" w:eastAsia="zh-CN"/>
                    </w:rPr>
                    <w:t>垃圾桶收集</w:t>
                  </w:r>
                  <w:r>
                    <w:rPr>
                      <w:rFonts w:hint="eastAsia" w:ascii="Times New Roman" w:hAnsi="Times New Roman" w:eastAsia="宋体" w:cs="Times New Roman"/>
                      <w:color w:val="auto"/>
                      <w:kern w:val="0"/>
                      <w:sz w:val="21"/>
                      <w:szCs w:val="21"/>
                      <w:highlight w:val="none"/>
                      <w:lang w:val="en-US" w:eastAsia="zh-CN"/>
                    </w:rPr>
                    <w:t>后</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交</w:t>
                  </w:r>
                  <w:r>
                    <w:rPr>
                      <w:rFonts w:hint="default" w:ascii="Times New Roman" w:hAnsi="Times New Roman" w:eastAsia="宋体" w:cs="Times New Roman"/>
                      <w:color w:val="auto"/>
                      <w:kern w:val="0"/>
                      <w:sz w:val="21"/>
                      <w:szCs w:val="21"/>
                      <w:highlight w:val="none"/>
                      <w:lang w:val="en-US" w:eastAsia="zh-CN"/>
                    </w:rPr>
                    <w:t>由环卫部门</w:t>
                  </w:r>
                  <w:r>
                    <w:rPr>
                      <w:rFonts w:hint="eastAsia" w:ascii="Times New Roman" w:hAnsi="Times New Roman" w:eastAsia="宋体" w:cs="Times New Roman"/>
                      <w:color w:val="auto"/>
                      <w:kern w:val="0"/>
                      <w:sz w:val="21"/>
                      <w:szCs w:val="21"/>
                      <w:highlight w:val="none"/>
                      <w:lang w:val="en-US" w:eastAsia="zh-CN"/>
                    </w:rPr>
                    <w:t>定期</w:t>
                  </w:r>
                  <w:r>
                    <w:rPr>
                      <w:rFonts w:hint="default" w:ascii="Times New Roman" w:hAnsi="Times New Roman" w:eastAsia="宋体" w:cs="Times New Roman"/>
                      <w:color w:val="auto"/>
                      <w:kern w:val="0"/>
                      <w:sz w:val="21"/>
                      <w:szCs w:val="21"/>
                      <w:highlight w:val="none"/>
                      <w:lang w:val="en-US" w:eastAsia="zh-CN"/>
                    </w:rPr>
                    <w:t>清运</w:t>
                  </w:r>
                  <w:r>
                    <w:rPr>
                      <w:rFonts w:hint="eastAsia" w:ascii="Times New Roman" w:hAnsi="Times New Roman" w:eastAsia="宋体" w:cs="Times New Roman"/>
                      <w:color w:val="auto"/>
                      <w:kern w:val="0"/>
                      <w:sz w:val="21"/>
                      <w:szCs w:val="21"/>
                      <w:highlight w:val="none"/>
                      <w:lang w:val="en-US" w:eastAsia="zh-CN"/>
                    </w:rPr>
                    <w:t>；豆渣</w:t>
                  </w:r>
                  <w:r>
                    <w:rPr>
                      <w:rFonts w:hint="default" w:ascii="Times New Roman" w:hAnsi="Times New Roman" w:eastAsia="宋体" w:cs="Times New Roman"/>
                      <w:color w:val="auto"/>
                      <w:kern w:val="0"/>
                      <w:sz w:val="21"/>
                      <w:szCs w:val="21"/>
                      <w:highlight w:val="none"/>
                      <w:lang w:val="en-US" w:eastAsia="zh-CN"/>
                    </w:rPr>
                    <w:t>统一收集后外售给养猪场做饲料</w:t>
                  </w:r>
                  <w:r>
                    <w:rPr>
                      <w:rFonts w:hint="eastAsia" w:ascii="Times New Roman" w:hAnsi="Times New Roman" w:eastAsia="宋体" w:cs="Times New Roman"/>
                      <w:color w:val="auto"/>
                      <w:kern w:val="0"/>
                      <w:sz w:val="21"/>
                      <w:szCs w:val="21"/>
                      <w:highlight w:val="none"/>
                      <w:lang w:val="en-US" w:eastAsia="zh-CN"/>
                    </w:rPr>
                    <w:t>，日产日清；</w:t>
                  </w:r>
                  <w:r>
                    <w:rPr>
                      <w:rFonts w:hint="default" w:ascii="Times New Roman" w:hAnsi="Times New Roman" w:eastAsia="宋体" w:cs="Times New Roman"/>
                      <w:color w:val="auto"/>
                      <w:kern w:val="0"/>
                      <w:sz w:val="21"/>
                      <w:szCs w:val="21"/>
                      <w:highlight w:val="none"/>
                      <w:lang w:val="en-US" w:eastAsia="zh-CN"/>
                    </w:rPr>
                    <w:t>不合格品统一收集后暂存于一般固废暂存间定期外售养殖场</w:t>
                  </w:r>
                  <w:r>
                    <w:rPr>
                      <w:rFonts w:hint="eastAsia" w:ascii="Times New Roman" w:hAnsi="Times New Roman"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废包装材料</w:t>
                  </w:r>
                  <w:r>
                    <w:rPr>
                      <w:rFonts w:hint="eastAsia" w:ascii="Times New Roman" w:hAnsi="Times New Roman" w:cs="Times New Roman"/>
                      <w:color w:val="auto"/>
                      <w:kern w:val="0"/>
                      <w:sz w:val="21"/>
                      <w:szCs w:val="21"/>
                      <w:highlight w:val="none"/>
                      <w:lang w:val="en-US" w:eastAsia="zh-CN"/>
                    </w:rPr>
                    <w:t>集中收集于一般固废暂存间，外售废品回收部。</w:t>
                  </w:r>
                </w:p>
              </w:tc>
              <w:tc>
                <w:tcPr>
                  <w:tcW w:w="1098"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60" w:type="dxa"/>
                  <w:gridSpan w:val="4"/>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098"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00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cs="Times New Roman"/>
                <w:b/>
                <w:bCs/>
                <w:color w:val="auto"/>
                <w:sz w:val="24"/>
                <w:szCs w:val="24"/>
                <w:highlight w:val="none"/>
                <w:lang w:val="en-US" w:eastAsia="zh-CN"/>
              </w:rPr>
              <w:t>其他环境管理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（1）根据《国民经济行业分类》（GB/T4754</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2017），本项目涉及的行业类别有食品加工、水处理，根据《固定污染源排污许可分类管理名录(2019年版)》，应为登记管理。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（2）排污口规范化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建设单位应严格落实《关于开展排放口规范化整治工作的通知》（环发[1999]24号）、《排污口规范化整治技术要求》（环监[1996]470号）等文件要求，按规定设置排放口。</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项目环保竣工验收</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建设单位应根据环保竣工验收相关要求，自主开展环境保护竣工验收相关工作。建设项目配套建设的环境保护设施经验收合格，方可投入生产或者使用，未经验收或者验收不合格的，不得投入生产或者使用。</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color w:val="auto"/>
                <w:lang w:val="en-US" w:eastAsia="zh-CN"/>
              </w:rPr>
            </w:pPr>
            <w:r>
              <w:rPr>
                <w:rFonts w:hint="eastAsia" w:ascii="Times New Roman" w:hAnsi="Times New Roman" w:cs="Times New Roman"/>
                <w:color w:val="auto"/>
                <w:sz w:val="24"/>
                <w:szCs w:val="24"/>
                <w:highlight w:val="none"/>
                <w:lang w:val="en-US" w:eastAsia="zh-CN"/>
              </w:rPr>
              <w:t>运输车辆应配备专人巡查管路，按相关规定做好设备、设施检修工作，防患于未然。定期检查污水罐车是否有腐蚀、滴漏，避免污水下渗；废水收集、贮存、处理设施应做好防渗防漏措施；规范操作，严格按操作规程进行操作，定期对罐车进行维护、检修，防止设备出故障，最大限度地减少跑、冒、滴、漏现象；做好员工的技术培训及环境安全教育，树立牢固的环保意识。</w:t>
            </w:r>
          </w:p>
        </w:tc>
      </w:tr>
    </w:tbl>
    <w:p>
      <w:pPr>
        <w:pStyle w:val="26"/>
        <w:jc w:val="both"/>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r>
        <w:rPr>
          <w:rFonts w:hint="default" w:ascii="Times New Roman" w:hAnsi="Times New Roman" w:eastAsia="宋体" w:cs="Times New Roman"/>
          <w:b/>
          <w:bCs/>
          <w:snapToGrid w:val="0"/>
          <w:color w:val="auto"/>
          <w:sz w:val="30"/>
          <w:szCs w:val="30"/>
          <w:highlight w:val="none"/>
        </w:rPr>
        <w:t>六、结论</w:t>
      </w:r>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本项目符合国家产业政策，选址可</w:t>
            </w:r>
            <w:r>
              <w:rPr>
                <w:rFonts w:hint="eastAsia" w:ascii="宋体" w:hAnsi="宋体" w:eastAsia="宋体" w:cs="宋体"/>
                <w:color w:val="auto"/>
                <w:sz w:val="24"/>
                <w:highlight w:val="none"/>
              </w:rPr>
              <w:t>行，项目建设满足国家关于“生态保护红线、环境质量底线、资源利用上限和环境准入负面清单”相关要求；通过加强环境管理，其废气、废水、噪声、</w:t>
            </w:r>
            <w:r>
              <w:rPr>
                <w:rFonts w:hint="eastAsia" w:ascii="宋体" w:hAnsi="宋体" w:eastAsia="宋体" w:cs="宋体"/>
                <w:color w:val="auto"/>
                <w:sz w:val="24"/>
                <w:highlight w:val="none"/>
                <w:lang w:eastAsia="zh-CN"/>
              </w:rPr>
              <w:t>固体废物</w:t>
            </w:r>
            <w:r>
              <w:rPr>
                <w:rFonts w:hint="eastAsia" w:ascii="宋体" w:hAnsi="宋体" w:eastAsia="宋体" w:cs="宋体"/>
                <w:color w:val="auto"/>
                <w:sz w:val="24"/>
                <w:highlight w:val="none"/>
              </w:rPr>
              <w:t>等对周围环</w:t>
            </w:r>
            <w:r>
              <w:rPr>
                <w:rFonts w:hint="default" w:ascii="Times New Roman" w:hAnsi="Times New Roman" w:eastAsia="宋体" w:cs="Times New Roman"/>
                <w:color w:val="auto"/>
                <w:sz w:val="24"/>
                <w:highlight w:val="none"/>
              </w:rPr>
              <w:t>境的影响控制在可接受范围内，从环境保护角度分析，该建设项目可行。</w:t>
            </w:r>
          </w:p>
        </w:tc>
      </w:tr>
    </w:tbl>
    <w:p>
      <w:pPr>
        <w:rPr>
          <w:rFonts w:hint="default" w:ascii="Times New Roman" w:hAnsi="Times New Roman" w:eastAsia="宋体"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adjustRightInd w:val="0"/>
        <w:snapToGrid w:val="0"/>
        <w:spacing w:before="0" w:beforeAutospacing="0" w:after="0" w:afterAutospacing="0" w:line="648" w:lineRule="auto"/>
        <w:outlineLvl w:val="0"/>
        <w:rPr>
          <w:rFonts w:hint="default" w:ascii="Times New Roman" w:hAnsi="Times New Roman" w:eastAsia="宋体" w:cs="Times New Roman"/>
          <w:snapToGrid w:val="0"/>
          <w:color w:val="auto"/>
          <w:sz w:val="32"/>
          <w:szCs w:val="32"/>
          <w:highlight w:val="none"/>
        </w:rPr>
      </w:pPr>
      <w:r>
        <w:rPr>
          <w:rFonts w:hint="default" w:ascii="Times New Roman" w:hAnsi="Times New Roman" w:eastAsia="宋体" w:cs="Times New Roman"/>
          <w:snapToGrid w:val="0"/>
          <w:color w:val="auto"/>
          <w:sz w:val="32"/>
          <w:szCs w:val="32"/>
          <w:highlight w:val="none"/>
        </w:rPr>
        <w:t>附表</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default" w:ascii="Times New Roman" w:hAnsi="Times New Roman" w:eastAsia="宋体" w:cs="Times New Roman"/>
          <w:snapToGrid w:val="0"/>
          <w:color w:val="auto"/>
          <w:sz w:val="44"/>
          <w:szCs w:val="44"/>
          <w:highlight w:val="none"/>
        </w:rPr>
      </w:pPr>
      <w:r>
        <w:rPr>
          <w:rFonts w:hint="default" w:ascii="Times New Roman" w:hAnsi="Times New Roman" w:eastAsia="宋体" w:cs="Times New Roman"/>
          <w:snapToGrid w:val="0"/>
          <w:color w:val="auto"/>
          <w:sz w:val="44"/>
          <w:szCs w:val="44"/>
          <w:highlight w:val="none"/>
        </w:rPr>
        <w:t>建设项目污染物排放量汇总表</w:t>
      </w:r>
    </w:p>
    <w:tbl>
      <w:tblPr>
        <w:tblStyle w:val="29"/>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40"/>
        <w:gridCol w:w="1635"/>
        <w:gridCol w:w="1425"/>
        <w:gridCol w:w="1590"/>
        <w:gridCol w:w="1635"/>
        <w:gridCol w:w="1605"/>
        <w:gridCol w:w="1725"/>
        <w:gridCol w:w="1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6" w:type="dxa"/>
            <w:tcBorders>
              <w:tl2br w:val="single" w:color="auto" w:sz="4" w:space="0"/>
            </w:tcBorders>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righ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项目</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lef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分类</w:t>
            </w:r>
          </w:p>
        </w:tc>
        <w:tc>
          <w:tcPr>
            <w:tcW w:w="1440"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污染物名称</w:t>
            </w:r>
          </w:p>
        </w:tc>
        <w:tc>
          <w:tcPr>
            <w:tcW w:w="1635"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①</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425"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许可排放量</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snapToGrid w:val="0"/>
                <w:color w:val="auto"/>
                <w:spacing w:val="-6"/>
                <w:kern w:val="21"/>
                <w:sz w:val="24"/>
                <w:szCs w:val="24"/>
                <w:highlight w:val="none"/>
              </w:rPr>
              <w:t>②</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590"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在建工程</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③</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635"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本项目</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④</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605"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以新带老削减量</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（新建项目不填）</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⑤</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725"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本项目建成后</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全厂排放量（固体废物产生量）</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⑥</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457" w:type="dxa"/>
            <w:noWrap w:val="0"/>
            <w:tcMar>
              <w:left w:w="28" w:type="dxa"/>
              <w:right w:w="28" w:type="dxa"/>
            </w:tcMar>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变化量</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⑦</w:t>
            </w:r>
            <w:r>
              <w:rPr>
                <w:rFonts w:hint="default" w:ascii="Times New Roman" w:hAnsi="Times New Roman" w:eastAsia="宋体" w:cs="Times New Roman"/>
                <w:b/>
                <w:bCs/>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6" w:type="dxa"/>
            <w:noWrap w:val="0"/>
            <w:vAlign w:val="center"/>
          </w:tcPr>
          <w:p>
            <w:pPr>
              <w:pStyle w:val="3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0" w:firstLineChars="0"/>
              <w:jc w:val="center"/>
              <w:textAlignment w:val="auto"/>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废气</w:t>
            </w: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油烟废气</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0.095t/a</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0.095t/a</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+0.095t/a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76" w:type="dxa"/>
            <w:vMerge w:val="restart"/>
            <w:noWrap w:val="0"/>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eastAsia" w:ascii="Times New Roman" w:hAnsi="Times New Roman" w:eastAsia="宋体" w:cs="Times New Roman"/>
                <w:b/>
                <w:bCs/>
                <w:snapToGrid w:val="0"/>
                <w:color w:val="auto"/>
                <w:kern w:val="21"/>
                <w:sz w:val="24"/>
                <w:szCs w:val="24"/>
                <w:highlight w:val="none"/>
                <w:lang w:val="en-US" w:eastAsia="zh-CN"/>
              </w:rPr>
            </w:pPr>
            <w:r>
              <w:rPr>
                <w:rFonts w:hint="eastAsia" w:ascii="Times New Roman" w:hAnsi="Times New Roman" w:cs="Times New Roman"/>
                <w:b/>
                <w:bCs/>
                <w:snapToGrid w:val="0"/>
                <w:color w:val="auto"/>
                <w:kern w:val="21"/>
                <w:sz w:val="24"/>
                <w:szCs w:val="24"/>
                <w:highlight w:val="none"/>
                <w:lang w:val="en-US" w:eastAsia="zh-CN"/>
              </w:rPr>
              <w:t>废水</w:t>
            </w: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COD</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4.14</w:t>
            </w:r>
            <w:r>
              <w:rPr>
                <w:rFonts w:hint="default" w:ascii="Times New Roman" w:hAnsi="Times New Roman" w:eastAsia="宋体" w:cs="Times New Roman"/>
                <w:b w:val="0"/>
                <w:bCs/>
                <w:color w:val="auto"/>
                <w:kern w:val="0"/>
                <w:sz w:val="24"/>
                <w:szCs w:val="24"/>
                <w:highlight w:val="none"/>
                <w:lang w:val="en-US" w:eastAsia="zh-CN" w:bidi="ar"/>
              </w:rPr>
              <w:t>t/a</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4.14</w:t>
            </w:r>
            <w:r>
              <w:rPr>
                <w:rFonts w:hint="default" w:ascii="Times New Roman" w:hAnsi="Times New Roman" w:eastAsia="宋体" w:cs="Times New Roman"/>
                <w:b w:val="0"/>
                <w:bCs/>
                <w:color w:val="auto"/>
                <w:kern w:val="0"/>
                <w:sz w:val="24"/>
                <w:szCs w:val="24"/>
                <w:highlight w:val="none"/>
                <w:lang w:val="en-US" w:eastAsia="zh-CN" w:bidi="ar"/>
              </w:rPr>
              <w:t>t/a</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+4.14</w:t>
            </w:r>
            <w:r>
              <w:rPr>
                <w:rFonts w:hint="default" w:ascii="Times New Roman" w:hAnsi="Times New Roman" w:eastAsia="宋体" w:cs="Times New Roman"/>
                <w:b w:val="0"/>
                <w:bCs/>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76" w:type="dxa"/>
            <w:vMerge w:val="continue"/>
            <w:noWrap w:val="0"/>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kern w:val="21"/>
                <w:sz w:val="24"/>
                <w:szCs w:val="24"/>
                <w:highlight w:val="none"/>
              </w:rPr>
            </w:pP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氨氮</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3.68</w:t>
            </w:r>
            <w:r>
              <w:rPr>
                <w:rFonts w:hint="default" w:ascii="Times New Roman" w:hAnsi="Times New Roman" w:eastAsia="宋体" w:cs="Times New Roman"/>
                <w:b w:val="0"/>
                <w:bCs/>
                <w:color w:val="auto"/>
                <w:kern w:val="0"/>
                <w:sz w:val="24"/>
                <w:szCs w:val="24"/>
                <w:highlight w:val="none"/>
                <w:lang w:val="en-US" w:eastAsia="zh-CN" w:bidi="ar"/>
              </w:rPr>
              <w:t>t/a</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3.68</w:t>
            </w:r>
            <w:r>
              <w:rPr>
                <w:rFonts w:hint="default" w:ascii="Times New Roman" w:hAnsi="Times New Roman" w:eastAsia="宋体" w:cs="Times New Roman"/>
                <w:b w:val="0"/>
                <w:bCs/>
                <w:color w:val="auto"/>
                <w:kern w:val="0"/>
                <w:sz w:val="24"/>
                <w:szCs w:val="24"/>
                <w:highlight w:val="none"/>
                <w:lang w:val="en-US" w:eastAsia="zh-CN" w:bidi="ar"/>
              </w:rPr>
              <w:t>t/a</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+3.68</w:t>
            </w:r>
            <w:r>
              <w:rPr>
                <w:rFonts w:hint="default" w:ascii="Times New Roman" w:hAnsi="Times New Roman" w:eastAsia="宋体" w:cs="Times New Roman"/>
                <w:b w:val="0"/>
                <w:bCs/>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276" w:type="dxa"/>
            <w:vMerge w:val="restart"/>
            <w:noWrap w:val="0"/>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一般工业</w:t>
            </w:r>
          </w:p>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固体废物</w:t>
            </w: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color w:val="auto"/>
                <w:sz w:val="24"/>
                <w:szCs w:val="24"/>
                <w:highlight w:val="none"/>
              </w:rPr>
              <w:t>生活垃圾</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b w:val="0"/>
                <w:bCs/>
                <w:color w:val="auto"/>
                <w:kern w:val="0"/>
                <w:sz w:val="24"/>
                <w:szCs w:val="24"/>
                <w:highlight w:val="none"/>
                <w:lang w:val="en-US" w:eastAsia="zh-CN" w:bidi="ar"/>
              </w:rPr>
              <w:t>9</w:t>
            </w:r>
            <w:r>
              <w:rPr>
                <w:rFonts w:hint="default" w:ascii="Times New Roman" w:hAnsi="Times New Roman" w:eastAsia="宋体" w:cs="Times New Roman"/>
                <w:b w:val="0"/>
                <w:bCs/>
                <w:color w:val="auto"/>
                <w:kern w:val="0"/>
                <w:sz w:val="24"/>
                <w:szCs w:val="24"/>
                <w:highlight w:val="none"/>
                <w:lang w:val="en-US" w:eastAsia="zh-CN" w:bidi="ar"/>
              </w:rPr>
              <w:t>t/a</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b w:val="0"/>
                <w:bCs/>
                <w:color w:val="auto"/>
                <w:kern w:val="0"/>
                <w:sz w:val="24"/>
                <w:szCs w:val="24"/>
                <w:highlight w:val="none"/>
                <w:lang w:val="en-US" w:eastAsia="zh-CN" w:bidi="ar"/>
              </w:rPr>
              <w:t>9</w:t>
            </w:r>
            <w:r>
              <w:rPr>
                <w:rFonts w:hint="default" w:ascii="Times New Roman" w:hAnsi="Times New Roman" w:eastAsia="宋体" w:cs="Times New Roman"/>
                <w:b w:val="0"/>
                <w:bCs/>
                <w:color w:val="auto"/>
                <w:kern w:val="0"/>
                <w:sz w:val="24"/>
                <w:szCs w:val="24"/>
                <w:highlight w:val="none"/>
                <w:lang w:val="en-US" w:eastAsia="zh-CN" w:bidi="ar"/>
              </w:rPr>
              <w:t>t/a</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9</w:t>
            </w:r>
            <w:r>
              <w:rPr>
                <w:rFonts w:hint="default" w:ascii="Times New Roman" w:hAnsi="Times New Roman" w:eastAsia="宋体" w:cs="Times New Roman"/>
                <w:b w:val="0"/>
                <w:bCs/>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76" w:type="dxa"/>
            <w:vMerge w:val="continue"/>
            <w:noWrap w:val="0"/>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kern w:val="21"/>
                <w:sz w:val="24"/>
                <w:szCs w:val="24"/>
                <w:highlight w:val="none"/>
              </w:rPr>
            </w:pP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不合格品</w:t>
            </w:r>
            <w:r>
              <w:rPr>
                <w:rFonts w:hint="eastAsia" w:ascii="Times New Roman" w:hAnsi="Times New Roman" w:cs="Times New Roman"/>
                <w:color w:val="auto"/>
                <w:sz w:val="24"/>
                <w:szCs w:val="24"/>
                <w:highlight w:val="none"/>
                <w:lang w:val="en-US" w:eastAsia="zh-CN"/>
              </w:rPr>
              <w:t>和</w:t>
            </w: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废包装材料</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18.55</w:t>
            </w:r>
            <w:r>
              <w:rPr>
                <w:rFonts w:hint="default" w:ascii="Times New Roman" w:hAnsi="Times New Roman" w:eastAsia="宋体" w:cs="Times New Roman"/>
                <w:b w:val="0"/>
                <w:bCs/>
                <w:color w:val="auto"/>
                <w:kern w:val="0"/>
                <w:sz w:val="24"/>
                <w:szCs w:val="24"/>
                <w:highlight w:val="none"/>
                <w:lang w:val="en-US" w:eastAsia="zh-CN" w:bidi="ar"/>
              </w:rPr>
              <w:t>t/a</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18.55</w:t>
            </w:r>
            <w:r>
              <w:rPr>
                <w:rFonts w:hint="default" w:ascii="Times New Roman" w:hAnsi="Times New Roman" w:eastAsia="宋体" w:cs="Times New Roman"/>
                <w:b w:val="0"/>
                <w:bCs/>
                <w:color w:val="auto"/>
                <w:kern w:val="0"/>
                <w:sz w:val="24"/>
                <w:szCs w:val="24"/>
                <w:highlight w:val="none"/>
                <w:lang w:val="en-US" w:eastAsia="zh-CN" w:bidi="ar"/>
              </w:rPr>
              <w:t>t/a</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b w:val="0"/>
                <w:bCs/>
                <w:color w:val="auto"/>
                <w:kern w:val="0"/>
                <w:sz w:val="24"/>
                <w:szCs w:val="24"/>
                <w:highlight w:val="none"/>
                <w:lang w:val="en-US" w:eastAsia="zh-CN" w:bidi="ar"/>
              </w:rPr>
              <w:t>+18.55</w:t>
            </w:r>
            <w:r>
              <w:rPr>
                <w:rFonts w:hint="default" w:ascii="Times New Roman" w:hAnsi="Times New Roman" w:eastAsia="宋体" w:cs="Times New Roman"/>
                <w:b w:val="0"/>
                <w:bCs/>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76" w:type="dxa"/>
            <w:vMerge w:val="continue"/>
            <w:noWrap w:val="0"/>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kern w:val="21"/>
                <w:sz w:val="24"/>
                <w:szCs w:val="24"/>
                <w:highlight w:val="none"/>
              </w:rPr>
            </w:pP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豆</w:t>
            </w:r>
            <w:r>
              <w:rPr>
                <w:rFonts w:hint="default" w:ascii="Times New Roman" w:hAnsi="Times New Roman" w:eastAsia="宋体" w:cs="Times New Roman"/>
                <w:color w:val="auto"/>
                <w:sz w:val="24"/>
                <w:szCs w:val="24"/>
                <w:highlight w:val="none"/>
                <w:lang w:val="en-US" w:eastAsia="zh-CN"/>
              </w:rPr>
              <w:t>渣</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b w:val="0"/>
                <w:bCs/>
                <w:color w:val="auto"/>
                <w:kern w:val="0"/>
                <w:sz w:val="24"/>
                <w:szCs w:val="24"/>
                <w:highlight w:val="none"/>
                <w:lang w:val="en-US" w:eastAsia="zh-CN" w:bidi="ar"/>
              </w:rPr>
              <w:t>11128.5</w:t>
            </w:r>
            <w:r>
              <w:rPr>
                <w:rFonts w:hint="default" w:ascii="Times New Roman" w:hAnsi="Times New Roman" w:eastAsia="宋体" w:cs="Times New Roman"/>
                <w:b w:val="0"/>
                <w:bCs/>
                <w:color w:val="auto"/>
                <w:kern w:val="0"/>
                <w:sz w:val="24"/>
                <w:szCs w:val="24"/>
                <w:highlight w:val="none"/>
                <w:lang w:val="en-US" w:eastAsia="zh-CN" w:bidi="ar"/>
              </w:rPr>
              <w:t>t/a</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b w:val="0"/>
                <w:bCs/>
                <w:color w:val="auto"/>
                <w:kern w:val="0"/>
                <w:sz w:val="24"/>
                <w:szCs w:val="24"/>
                <w:highlight w:val="none"/>
                <w:lang w:val="en-US" w:eastAsia="zh-CN" w:bidi="ar"/>
              </w:rPr>
              <w:t>11128.5</w:t>
            </w:r>
            <w:r>
              <w:rPr>
                <w:rFonts w:hint="default" w:ascii="Times New Roman" w:hAnsi="Times New Roman" w:eastAsia="宋体" w:cs="Times New Roman"/>
                <w:b w:val="0"/>
                <w:bCs/>
                <w:color w:val="auto"/>
                <w:kern w:val="0"/>
                <w:sz w:val="24"/>
                <w:szCs w:val="24"/>
                <w:highlight w:val="none"/>
                <w:lang w:val="en-US" w:eastAsia="zh-CN" w:bidi="ar"/>
              </w:rPr>
              <w:t>t/a</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b w:val="0"/>
                <w:bCs/>
                <w:color w:val="auto"/>
                <w:kern w:val="0"/>
                <w:sz w:val="24"/>
                <w:szCs w:val="24"/>
                <w:highlight w:val="none"/>
                <w:lang w:val="en-US" w:eastAsia="zh-CN" w:bidi="ar"/>
              </w:rPr>
              <w:t>+11128.5</w:t>
            </w:r>
            <w:r>
              <w:rPr>
                <w:rFonts w:hint="default" w:ascii="Times New Roman" w:hAnsi="Times New Roman" w:eastAsia="宋体" w:cs="Times New Roman"/>
                <w:b w:val="0"/>
                <w:bCs/>
                <w:color w:val="auto"/>
                <w:kern w:val="0"/>
                <w:sz w:val="24"/>
                <w:szCs w:val="24"/>
                <w:highlight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276" w:type="dxa"/>
            <w:noWrap w:val="0"/>
            <w:vAlign w:val="center"/>
          </w:tcPr>
          <w:p>
            <w:pPr>
              <w:pStyle w:val="35"/>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危险废物</w:t>
            </w:r>
          </w:p>
        </w:tc>
        <w:tc>
          <w:tcPr>
            <w:tcW w:w="14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425"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590"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rPr>
            </w:pPr>
            <w:r>
              <w:rPr>
                <w:rFonts w:hint="eastAsia" w:ascii="Times New Roman" w:hAnsi="Times New Roman" w:cs="Times New Roman"/>
                <w:snapToGrid w:val="0"/>
                <w:color w:val="auto"/>
                <w:kern w:val="21"/>
                <w:sz w:val="24"/>
                <w:szCs w:val="24"/>
                <w:highlight w:val="none"/>
                <w:lang w:val="en-US" w:eastAsia="zh-CN" w:bidi="ar-SA"/>
              </w:rPr>
              <w:t>-</w:t>
            </w:r>
          </w:p>
        </w:tc>
        <w:tc>
          <w:tcPr>
            <w:tcW w:w="163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60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725"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c>
          <w:tcPr>
            <w:tcW w:w="1457"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eastAsia" w:ascii="Times New Roman" w:hAnsi="Times New Roman" w:cs="Times New Roman"/>
                <w:snapToGrid w:val="0"/>
                <w:color w:val="auto"/>
                <w:kern w:val="21"/>
                <w:sz w:val="24"/>
                <w:szCs w:val="24"/>
                <w:highlight w:val="none"/>
                <w:lang w:val="en-US" w:eastAsia="zh-CN" w:bidi="ar-SA"/>
              </w:rPr>
              <w:t>-</w:t>
            </w:r>
          </w:p>
        </w:tc>
      </w:tr>
    </w:tbl>
    <w:p>
      <w:pPr>
        <w:pStyle w:val="35"/>
        <w:spacing w:before="192" w:beforeLines="80" w:after="24"/>
        <w:jc w:val="left"/>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highlight w:val="none"/>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25" w:name="_GoBack"/>
      <w:bookmarkEnd w:id="25"/>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highlight w:val="none"/>
        </w:rPr>
        <w:drawing>
          <wp:anchor distT="0" distB="0" distL="114300" distR="114300" simplePos="0" relativeHeight="251666432" behindDoc="0" locked="0" layoutInCell="1" allowOverlap="1">
            <wp:simplePos x="0" y="0"/>
            <wp:positionH relativeFrom="column">
              <wp:posOffset>7688580</wp:posOffset>
            </wp:positionH>
            <wp:positionV relativeFrom="paragraph">
              <wp:posOffset>229235</wp:posOffset>
            </wp:positionV>
            <wp:extent cx="314960" cy="372745"/>
            <wp:effectExtent l="0" t="0" r="8890" b="8255"/>
            <wp:wrapNone/>
            <wp:docPr id="36" name="图片 36" descr="指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指南针"/>
                    <pic:cNvPicPr>
                      <a:picLocks noChangeAspect="1"/>
                    </pic:cNvPicPr>
                  </pic:nvPicPr>
                  <pic:blipFill>
                    <a:blip r:embed="rId28"/>
                    <a:stretch>
                      <a:fillRect/>
                    </a:stretch>
                  </pic:blipFill>
                  <pic:spPr>
                    <a:xfrm>
                      <a:off x="0" y="0"/>
                      <a:ext cx="314960" cy="372745"/>
                    </a:xfrm>
                    <a:prstGeom prst="rect">
                      <a:avLst/>
                    </a:prstGeom>
                  </pic:spPr>
                </pic:pic>
              </a:graphicData>
            </a:graphic>
          </wp:anchor>
        </w:drawing>
      </w:r>
      <w:r>
        <w:rPr>
          <w:rFonts w:hint="eastAsia" w:ascii="Times New Roman" w:hAnsi="Times New Roman" w:eastAsia="宋体" w:cs="Times New Roman"/>
          <w:b/>
          <w:bCs/>
          <w:color w:val="auto"/>
          <w:sz w:val="24"/>
          <w:highlight w:val="none"/>
          <w:lang w:eastAsia="zh-CN"/>
        </w:rPr>
        <w:drawing>
          <wp:anchor distT="0" distB="0" distL="114300" distR="114300" simplePos="0" relativeHeight="251664384" behindDoc="1" locked="0" layoutInCell="1" allowOverlap="1">
            <wp:simplePos x="0" y="0"/>
            <wp:positionH relativeFrom="column">
              <wp:posOffset>859155</wp:posOffset>
            </wp:positionH>
            <wp:positionV relativeFrom="paragraph">
              <wp:posOffset>219710</wp:posOffset>
            </wp:positionV>
            <wp:extent cx="6826885" cy="5490845"/>
            <wp:effectExtent l="0" t="0" r="12065" b="14605"/>
            <wp:wrapNone/>
            <wp:docPr id="253" name="图片 253" descr="142-143科尔沁右翼前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142-143科尔沁右翼前旗"/>
                    <pic:cNvPicPr>
                      <a:picLocks noChangeAspect="1"/>
                    </pic:cNvPicPr>
                  </pic:nvPicPr>
                  <pic:blipFill>
                    <a:blip r:embed="rId29"/>
                    <a:srcRect l="2372" t="4878" r="17708" b="4229"/>
                    <a:stretch>
                      <a:fillRect/>
                    </a:stretch>
                  </pic:blipFill>
                  <pic:spPr>
                    <a:xfrm>
                      <a:off x="0" y="0"/>
                      <a:ext cx="6826885" cy="5490845"/>
                    </a:xfrm>
                    <a:prstGeom prst="rect">
                      <a:avLst/>
                    </a:prstGeom>
                  </pic:spPr>
                </pic:pic>
              </a:graphicData>
            </a:graphic>
          </wp:anchor>
        </w:drawing>
      </w:r>
      <w:r>
        <w:rPr>
          <w:rFonts w:hint="default" w:ascii="Times New Roman" w:hAnsi="Times New Roman" w:eastAsia="宋体" w:cs="Times New Roman"/>
          <w:b/>
          <w:bCs/>
          <w:color w:val="auto"/>
          <w:sz w:val="24"/>
          <w:highlight w:val="none"/>
        </w:rPr>
        <w:t>附图1项目地理位置图</w:t>
      </w:r>
    </w:p>
    <w:p>
      <w:pPr>
        <w:jc w:val="center"/>
        <w:rPr>
          <w:rFonts w:hint="default" w:ascii="Times New Roman" w:hAnsi="Times New Roman" w:eastAsia="宋体" w:cs="Times New Roman"/>
          <w:b/>
          <w:bCs/>
          <w:color w:val="auto"/>
          <w:highlight w:val="none"/>
        </w:rPr>
        <w:sectPr>
          <w:footerReference r:id="rId7" w:type="default"/>
          <w:pgSz w:w="16838" w:h="11906" w:orient="landscape"/>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r>
        <w:rPr>
          <w:sz w:val="24"/>
        </w:rPr>
        <mc:AlternateContent>
          <mc:Choice Requires="wps">
            <w:drawing>
              <wp:anchor distT="0" distB="0" distL="114300" distR="114300" simplePos="0" relativeHeight="251663360" behindDoc="0" locked="0" layoutInCell="1" allowOverlap="1">
                <wp:simplePos x="0" y="0"/>
                <wp:positionH relativeFrom="column">
                  <wp:posOffset>6618605</wp:posOffset>
                </wp:positionH>
                <wp:positionV relativeFrom="paragraph">
                  <wp:posOffset>3209290</wp:posOffset>
                </wp:positionV>
                <wp:extent cx="923925" cy="267970"/>
                <wp:effectExtent l="343535" t="4445" r="8890" b="260985"/>
                <wp:wrapNone/>
                <wp:docPr id="267" name="矩形标注 267"/>
                <wp:cNvGraphicFramePr/>
                <a:graphic xmlns:a="http://schemas.openxmlformats.org/drawingml/2006/main">
                  <a:graphicData uri="http://schemas.microsoft.com/office/word/2010/wordprocessingShape">
                    <wps:wsp>
                      <wps:cNvSpPr/>
                      <wps:spPr>
                        <a:xfrm>
                          <a:off x="8122920" y="4363085"/>
                          <a:ext cx="923925" cy="267970"/>
                        </a:xfrm>
                        <a:prstGeom prst="wedgeRectCallout">
                          <a:avLst>
                            <a:gd name="adj1" fmla="val -86701"/>
                            <a:gd name="adj2" fmla="val 142417"/>
                          </a:avLst>
                        </a:prstGeom>
                        <a:noFill/>
                        <a:ln w="31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FF0000"/>
                                <w:lang w:eastAsia="zh-CN"/>
                              </w:rPr>
                            </w:pPr>
                            <w:r>
                              <w:rPr>
                                <w:rFonts w:hint="eastAsia"/>
                                <w:color w:val="FF0000"/>
                                <w:lang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21.15pt;margin-top:252.7pt;height:21.1pt;width:72.75pt;z-index:251663360;v-text-anchor:middle;mso-width-relative:page;mso-height-relative:page;" filled="f" stroked="t" coordsize="21600,21600" o:gfxdata="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L4tWK2AAAAA0BAAAPAAAAAAAAAAEAIAAAACIAAABkcnMvZG93&#10;bnJldi54bWxQSwECFAAUAAAACACHTuJAvZNBAqsCAAAyBQAADgAAAAAAAAABACAAAAAnAQAAZHJz&#10;L2Uyb0RvYy54bWxQSwUGAAAAAAYABgBZAQAARAYAAAAA&#10;" adj="-7927,41562">
                <v:fill on="f" focussize="0,0"/>
                <v:stroke weight="0.25pt" color="#FF0000 [2404]" joinstyle="round"/>
                <v:imagedata o:title=""/>
                <o:lock v:ext="edit" aspectratio="f"/>
                <v:textbox>
                  <w:txbxContent>
                    <w:p>
                      <w:pPr>
                        <w:jc w:val="center"/>
                        <w:rPr>
                          <w:rFonts w:hint="eastAsia" w:eastAsia="宋体"/>
                          <w:color w:val="FF0000"/>
                          <w:lang w:eastAsia="zh-CN"/>
                        </w:rPr>
                      </w:pPr>
                      <w:r>
                        <w:rPr>
                          <w:rFonts w:hint="eastAsia"/>
                          <w:color w:val="FF0000"/>
                          <w:lang w:eastAsia="zh-CN"/>
                        </w:rPr>
                        <w:t>本项目位置</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6182995</wp:posOffset>
                </wp:positionH>
                <wp:positionV relativeFrom="paragraph">
                  <wp:posOffset>3670935</wp:posOffset>
                </wp:positionV>
                <wp:extent cx="123825" cy="104775"/>
                <wp:effectExtent l="12700" t="12700" r="15875" b="15875"/>
                <wp:wrapNone/>
                <wp:docPr id="263" name="五角星 263"/>
                <wp:cNvGraphicFramePr/>
                <a:graphic xmlns:a="http://schemas.openxmlformats.org/drawingml/2006/main">
                  <a:graphicData uri="http://schemas.microsoft.com/office/word/2010/wordprocessingShape">
                    <wps:wsp>
                      <wps:cNvSpPr/>
                      <wps:spPr>
                        <a:xfrm>
                          <a:off x="7265670" y="4953635"/>
                          <a:ext cx="123825" cy="10477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86.85pt;margin-top:289.05pt;height:8.25pt;width:9.75pt;z-index:251662336;v-text-anchor:middle;mso-width-relative:page;mso-height-relative:page;" fillcolor="#FF0000" filled="t" stroked="t" coordsize="123825,104775" o:gfxdata="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gOQ9/3AAAAAsBAAAPAAAAAAAAAAEAIAAAACIA&#10;AABkcnMvZG93bnJldi54bWxQSwECFAAUAAAACACHTuJA8DpH1HcCAADwBAAADgAAAAAAAAABACAA&#10;AAArAQAAZHJzL2Uyb0RvYy54bWxQSwUGAAAAAAYABgBZAQAAFAYAAAAA&#10;" path="m0,40020l47297,40020,61912,0,76527,40020,123824,40020,85560,64754,100176,104774,61912,80040,23648,104774,38264,64754xe">
                <v:path o:connectlocs="61912,0;0,40020;23648,104774;100176,104774;123824,40020" o:connectangles="247,164,82,82,0"/>
                <v:fill on="t" focussize="0,0"/>
                <v:stroke weight="2pt" color="#FF0000 [2404]"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附图</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项目</w:t>
      </w:r>
      <w:r>
        <w:rPr>
          <w:rFonts w:hint="default" w:ascii="Times New Roman" w:hAnsi="Times New Roman" w:eastAsia="宋体" w:cs="Times New Roman"/>
          <w:b/>
          <w:bCs/>
          <w:color w:val="auto"/>
          <w:sz w:val="24"/>
          <w:highlight w:val="none"/>
        </w:rPr>
        <w:t>环境保护目标分布图</w:t>
      </w:r>
    </w:p>
    <w:p>
      <w:pPr>
        <w:pStyle w:val="14"/>
        <w:ind w:left="-420" w:leftChars="-200"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7326630" cy="5066030"/>
            <wp:effectExtent l="0" t="0" r="7620" b="1270"/>
            <wp:docPr id="296" name="图片 296" descr="保护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保护目标"/>
                    <pic:cNvPicPr>
                      <a:picLocks noChangeAspect="1"/>
                    </pic:cNvPicPr>
                  </pic:nvPicPr>
                  <pic:blipFill>
                    <a:blip r:embed="rId30"/>
                    <a:stretch>
                      <a:fillRect/>
                    </a:stretch>
                  </pic:blipFill>
                  <pic:spPr>
                    <a:xfrm>
                      <a:off x="0" y="0"/>
                      <a:ext cx="7326630" cy="5066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附图</w:t>
      </w:r>
      <w:r>
        <w:rPr>
          <w:rFonts w:hint="eastAsia" w:ascii="Times New Roman" w:hAnsi="Times New Roman" w:eastAsia="宋体" w:cs="Times New Roman"/>
          <w:b/>
          <w:bCs/>
          <w:color w:val="auto"/>
          <w:sz w:val="24"/>
          <w:highlight w:val="none"/>
          <w:lang w:val="en-US" w:eastAsia="zh-CN"/>
        </w:rPr>
        <w:t>3</w:t>
      </w:r>
      <w:r>
        <w:rPr>
          <w:rFonts w:hint="eastAsia"/>
          <w:b/>
          <w:bCs/>
          <w:lang w:val="en-US" w:eastAsia="zh-CN"/>
        </w:rPr>
        <w:t>本项目位于开发区内位置图</w:t>
      </w:r>
    </w:p>
    <w:p>
      <w:pPr>
        <w:bidi w:val="0"/>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4292600</wp:posOffset>
                </wp:positionH>
                <wp:positionV relativeFrom="paragraph">
                  <wp:posOffset>2917190</wp:posOffset>
                </wp:positionV>
                <wp:extent cx="876935" cy="267970"/>
                <wp:effectExtent l="504825" t="4445" r="8890" b="394335"/>
                <wp:wrapNone/>
                <wp:docPr id="10" name="矩形标注 10"/>
                <wp:cNvGraphicFramePr/>
                <a:graphic xmlns:a="http://schemas.openxmlformats.org/drawingml/2006/main">
                  <a:graphicData uri="http://schemas.microsoft.com/office/word/2010/wordprocessingShape">
                    <wps:wsp>
                      <wps:cNvSpPr/>
                      <wps:spPr>
                        <a:xfrm>
                          <a:off x="5742305" y="4337685"/>
                          <a:ext cx="876935" cy="267970"/>
                        </a:xfrm>
                        <a:prstGeom prst="wedgeRectCallout">
                          <a:avLst>
                            <a:gd name="adj1" fmla="val -107060"/>
                            <a:gd name="adj2" fmla="val 191232"/>
                          </a:avLst>
                        </a:prstGeom>
                        <a:noFill/>
                        <a:ln w="31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lang w:val="en-US" w:eastAsia="zh-CN"/>
                              </w:rPr>
                            </w:pPr>
                            <w:r>
                              <w:rPr>
                                <w:rFonts w:hint="eastAsia"/>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8pt;margin-top:229.7pt;height:21.1pt;width:69.05pt;z-index:251665408;v-text-anchor:middle;mso-width-relative:page;mso-height-relative:page;" filled="f" stroked="t" coordsize="21600,21600" o:gfxdata="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o1dTzaAAAACwEAAA8AAAAAAAAAAQAgAAAAIgAAAGRycy9k&#10;b3ducmV2LnhtbFBLAQIUABQAAAAIAIdO4kAXeVIAqwIAADEFAAAOAAAAAAAAAAEAIAAAACkBAABk&#10;cnMvZTJvRG9jLnhtbFBLBQYAAAAABgAGAFkBAABGBgAAAAA=&#10;" adj="-12325,52106">
                <v:fill on="f" focussize="0,0"/>
                <v:stroke weight="0.25pt" color="#FF0000 [2404]" joinstyle="round"/>
                <v:imagedata o:title=""/>
                <o:lock v:ext="edit" aspectratio="f"/>
                <v:textbox>
                  <w:txbxContent>
                    <w:p>
                      <w:pPr>
                        <w:jc w:val="center"/>
                        <w:rPr>
                          <w:rFonts w:hint="default" w:eastAsia="宋体"/>
                          <w:color w:val="FF0000"/>
                          <w:lang w:val="en-US" w:eastAsia="zh-CN"/>
                        </w:rPr>
                      </w:pPr>
                      <w:r>
                        <w:rPr>
                          <w:rFonts w:hint="eastAsia"/>
                          <w:color w:val="FF0000"/>
                          <w:lang w:val="en-US" w:eastAsia="zh-CN"/>
                        </w:rPr>
                        <w:t>本项目位置</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3716020</wp:posOffset>
                </wp:positionH>
                <wp:positionV relativeFrom="paragraph">
                  <wp:posOffset>3552190</wp:posOffset>
                </wp:positionV>
                <wp:extent cx="85725" cy="76200"/>
                <wp:effectExtent l="12700" t="12700" r="15875" b="25400"/>
                <wp:wrapNone/>
                <wp:docPr id="2" name="五角星 2"/>
                <wp:cNvGraphicFramePr/>
                <a:graphic xmlns:a="http://schemas.openxmlformats.org/drawingml/2006/main">
                  <a:graphicData uri="http://schemas.microsoft.com/office/word/2010/wordprocessingShape">
                    <wps:wsp>
                      <wps:cNvSpPr/>
                      <wps:spPr>
                        <a:xfrm>
                          <a:off x="4704080" y="4975860"/>
                          <a:ext cx="85725" cy="762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2.6pt;margin-top:279.7pt;height:6pt;width:6.75pt;z-index:251664384;v-text-anchor:middle;mso-width-relative:page;mso-height-relative:page;" fillcolor="#FF0000" filled="t" stroked="t" coordsize="85725,76200" o:gfxdata="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Xgs0NkAAAALAQAADwAAAAAAAAABACAAAAAiAAAAZHJzL2Rvd25y&#10;ZXYueG1sUEsBAhQAFAAAAAgAh07iQBUAqPJvAgAA6gQAAA4AAAAAAAAAAQAgAAAAKAEAAGRycy9l&#10;Mm9Eb2MueG1sUEsFBgAAAAAGAAYAWQEAAAkGAAAAAA==&#10;" path="m0,29105l32744,29105,42862,0,52980,29105,85724,29105,59234,47093,69352,76199,42862,58211,16372,76199,26490,47093xe">
                <v:path o:connectlocs="42862,0;0,29105;16372,76199;69352,76199;85724,29105" o:connectangles="247,164,82,82,0"/>
                <v:fill on="t" focussize="0,0"/>
                <v:stroke weight="2pt" color="#FF0000 [2404]" joinstyle="round"/>
                <v:imagedata o:title=""/>
                <o:lock v:ext="edit" aspectratio="f"/>
              </v:shape>
            </w:pict>
          </mc:Fallback>
        </mc:AlternateContent>
      </w:r>
      <w:r>
        <w:rPr>
          <w:rFonts w:hint="eastAsia"/>
          <w:lang w:val="en-US" w:eastAsia="zh-CN"/>
        </w:rPr>
        <w:drawing>
          <wp:inline distT="0" distB="0" distL="114300" distR="114300">
            <wp:extent cx="7307580" cy="5006975"/>
            <wp:effectExtent l="0" t="0" r="7620" b="3175"/>
            <wp:docPr id="25" name="图片 25" descr="20220401215714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2040121571424612"/>
                    <pic:cNvPicPr>
                      <a:picLocks noChangeAspect="1"/>
                    </pic:cNvPicPr>
                  </pic:nvPicPr>
                  <pic:blipFill>
                    <a:blip r:embed="rId31"/>
                    <a:stretch>
                      <a:fillRect/>
                    </a:stretch>
                  </pic:blipFill>
                  <pic:spPr>
                    <a:xfrm>
                      <a:off x="0" y="0"/>
                      <a:ext cx="7307580" cy="5006975"/>
                    </a:xfrm>
                    <a:prstGeom prst="rect">
                      <a:avLst/>
                    </a:prstGeom>
                  </pic:spPr>
                </pic:pic>
              </a:graphicData>
            </a:graphic>
          </wp:inline>
        </w:drawing>
      </w:r>
    </w:p>
    <w:p>
      <w:pPr>
        <w:pStyle w:val="14"/>
        <w:ind w:left="-420" w:leftChars="-200" w:firstLine="0" w:firstLineChars="0"/>
        <w:jc w:val="center"/>
        <w:rPr>
          <w:rFonts w:hint="eastAsia" w:ascii="Times New Roman" w:hAnsi="Times New Roman" w:eastAsia="宋体" w:cs="Times New Roman"/>
          <w:color w:val="auto"/>
          <w:highlight w:val="none"/>
          <w:lang w:eastAsia="zh-CN"/>
        </w:rPr>
        <w:sectPr>
          <w:pgSz w:w="16838" w:h="11906" w:orient="landscape"/>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附图</w:t>
      </w: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项目总</w:t>
      </w:r>
      <w:r>
        <w:rPr>
          <w:rFonts w:hint="default" w:ascii="Times New Roman" w:hAnsi="Times New Roman" w:eastAsia="宋体" w:cs="Times New Roman"/>
          <w:b/>
          <w:bCs/>
          <w:color w:val="auto"/>
          <w:sz w:val="24"/>
          <w:highlight w:val="none"/>
        </w:rPr>
        <w:t>平面布置图</w:t>
      </w:r>
    </w:p>
    <w:p>
      <w:pPr>
        <w:pStyle w:val="8"/>
        <w:ind w:left="0" w:leftChars="0" w:firstLine="0" w:firstLineChars="0"/>
        <w:rPr>
          <w:rFonts w:hint="eastAsia"/>
          <w:lang w:eastAsia="zh-CN"/>
        </w:rPr>
      </w:pPr>
      <w:r>
        <w:rPr>
          <w:rFonts w:hint="eastAsia"/>
          <w:lang w:eastAsia="zh-CN"/>
        </w:rPr>
        <w:drawing>
          <wp:inline distT="0" distB="0" distL="114300" distR="114300">
            <wp:extent cx="5687060" cy="8341995"/>
            <wp:effectExtent l="0" t="0" r="8890" b="1905"/>
            <wp:docPr id="47" name="图片 47" descr="A6811厂房2024.04.25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6811厂房2024.04.25_27"/>
                    <pic:cNvPicPr>
                      <a:picLocks noChangeAspect="1"/>
                    </pic:cNvPicPr>
                  </pic:nvPicPr>
                  <pic:blipFill>
                    <a:blip r:embed="rId32"/>
                    <a:srcRect l="24050" r="22851" b="8085"/>
                    <a:stretch>
                      <a:fillRect/>
                    </a:stretch>
                  </pic:blipFill>
                  <pic:spPr>
                    <a:xfrm>
                      <a:off x="0" y="0"/>
                      <a:ext cx="5687060" cy="8341995"/>
                    </a:xfrm>
                    <a:prstGeom prst="rect">
                      <a:avLst/>
                    </a:prstGeom>
                  </pic:spPr>
                </pic:pic>
              </a:graphicData>
            </a:graphic>
          </wp:inline>
        </w:drawing>
      </w:r>
    </w:p>
    <w:p>
      <w:pPr>
        <w:rPr>
          <w:rFonts w:hint="default" w:ascii="Times New Roman" w:hAnsi="Times New Roman" w:eastAsia="宋体" w:cs="Times New Roman"/>
          <w:color w:val="auto"/>
          <w:highlight w:val="none"/>
          <w:lang w:eastAsia="zh-CN"/>
        </w:rPr>
        <w:sectPr>
          <w:pgSz w:w="11906" w:h="16838"/>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附件1委托书</w:t>
      </w:r>
    </w:p>
    <w:p>
      <w:pPr>
        <w:pStyle w:val="8"/>
        <w:rPr>
          <w:rFonts w:hint="eastAsia" w:ascii="Times New Roman" w:hAnsi="Times New Roman" w:cs="Times New Roman"/>
          <w:b/>
          <w:bCs/>
          <w:color w:val="auto"/>
          <w:sz w:val="24"/>
          <w:highlight w:val="none"/>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sz w:val="32"/>
          <w:szCs w:val="32"/>
          <w:lang w:val="en-US" w:eastAsia="zh-CN"/>
        </w:rPr>
      </w:pPr>
      <w:r>
        <w:rPr>
          <w:rFonts w:hint="eastAsia"/>
          <w:b/>
          <w:bCs/>
          <w:sz w:val="32"/>
          <w:szCs w:val="32"/>
          <w:lang w:val="en-US" w:eastAsia="zh-CN"/>
        </w:rPr>
        <w:t>委托书</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r>
        <w:rPr>
          <w:rFonts w:hint="eastAsia"/>
          <w:sz w:val="28"/>
          <w:szCs w:val="28"/>
          <w:lang w:val="en-US" w:eastAsia="zh-CN"/>
        </w:rPr>
        <w:t>内蒙古欣程环保科技有限公司：</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sz w:val="28"/>
          <w:szCs w:val="28"/>
          <w:lang w:val="en-US" w:eastAsia="zh-CN"/>
        </w:rPr>
      </w:pPr>
      <w:r>
        <w:rPr>
          <w:rFonts w:hint="eastAsia"/>
          <w:sz w:val="28"/>
          <w:szCs w:val="28"/>
          <w:lang w:val="en-US" w:eastAsia="zh-CN"/>
        </w:rPr>
        <w:t>根据《中华人民共和国环境影响评价法》《建设项目环境保护管理条例》和《</w:t>
      </w:r>
      <w:r>
        <w:rPr>
          <w:rFonts w:hint="eastAsia"/>
          <w:color w:val="auto"/>
          <w:sz w:val="28"/>
          <w:szCs w:val="28"/>
          <w:lang w:val="en-US" w:eastAsia="zh-CN"/>
        </w:rPr>
        <w:t>建设项目环境影响评价分类管理名录》有关规定，我单位《内蒙古辛源食品有限责任公司豆制品加工建设项目》，需要编写环境影响报告表，现委托贵单</w:t>
      </w:r>
      <w:r>
        <w:rPr>
          <w:rFonts w:hint="eastAsia"/>
          <w:sz w:val="28"/>
          <w:szCs w:val="28"/>
          <w:lang w:val="en-US" w:eastAsia="zh-CN"/>
        </w:rPr>
        <w:t>位进行环境影响评价工作。</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r>
        <w:rPr>
          <w:rFonts w:hint="eastAsia"/>
          <w:sz w:val="28"/>
          <w:szCs w:val="28"/>
          <w:lang w:val="en-US" w:eastAsia="zh-CN"/>
        </w:rPr>
        <w:t>特此委托！</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sz w:val="28"/>
          <w:szCs w:val="28"/>
          <w:lang w:val="en-US" w:eastAsia="zh-CN"/>
        </w:rPr>
      </w:pPr>
      <w:r>
        <w:rPr>
          <w:rFonts w:hint="eastAsia"/>
          <w:sz w:val="28"/>
          <w:szCs w:val="28"/>
          <w:lang w:val="en-US" w:eastAsia="zh-CN"/>
        </w:rPr>
        <w:t>委托单位（公章）：内蒙古辛源食品有限责任公司</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lang w:val="en-US" w:eastAsia="zh-CN"/>
        </w:rPr>
      </w:pPr>
      <w:r>
        <w:rPr>
          <w:rFonts w:hint="eastAsia"/>
          <w:sz w:val="28"/>
          <w:szCs w:val="28"/>
          <w:lang w:val="en-US" w:eastAsia="zh-CN"/>
        </w:rPr>
        <w:t>2023年12月29日</w:t>
      </w:r>
    </w:p>
    <w:p>
      <w:pPr>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附件2项目备案告知书</w:t>
      </w:r>
    </w:p>
    <w:p>
      <w:pPr>
        <w:bidi w:val="0"/>
        <w:rPr>
          <w:rFonts w:hint="eastAsia"/>
          <w:lang w:val="en-US" w:eastAsia="zh-CN"/>
        </w:rPr>
      </w:pPr>
      <w:r>
        <w:rPr>
          <w:rFonts w:hint="eastAsia"/>
          <w:lang w:val="en-US" w:eastAsia="zh-CN"/>
        </w:rPr>
        <w:drawing>
          <wp:inline distT="0" distB="0" distL="114300" distR="114300">
            <wp:extent cx="5798820" cy="7994650"/>
            <wp:effectExtent l="0" t="0" r="0" b="0"/>
            <wp:docPr id="182" name="图片 11" descr="微信图片_202306290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descr="微信图片_20230629085424"/>
                    <pic:cNvPicPr>
                      <a:picLocks noChangeAspect="1"/>
                    </pic:cNvPicPr>
                  </pic:nvPicPr>
                  <pic:blipFill>
                    <a:blip r:embed="rId33"/>
                    <a:srcRect t="4017" r="3047" b="1619"/>
                    <a:stretch>
                      <a:fillRect/>
                    </a:stretch>
                  </pic:blipFill>
                  <pic:spPr>
                    <a:xfrm>
                      <a:off x="0" y="0"/>
                      <a:ext cx="5798820" cy="7994650"/>
                    </a:xfrm>
                    <a:prstGeom prst="rect">
                      <a:avLst/>
                    </a:prstGeom>
                    <a:noFill/>
                    <a:ln>
                      <a:noFill/>
                    </a:ln>
                  </pic:spPr>
                </pic:pic>
              </a:graphicData>
            </a:graphic>
          </wp:inline>
        </w:drawing>
      </w:r>
    </w:p>
    <w:p>
      <w:pPr>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附件3项目区建设用地许可证</w:t>
      </w:r>
    </w:p>
    <w:p>
      <w:pPr>
        <w:bidi w:val="0"/>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-97790</wp:posOffset>
            </wp:positionH>
            <wp:positionV relativeFrom="paragraph">
              <wp:posOffset>4320540</wp:posOffset>
            </wp:positionV>
            <wp:extent cx="3143885" cy="4099560"/>
            <wp:effectExtent l="105410" t="79375" r="122555" b="88265"/>
            <wp:wrapNone/>
            <wp:docPr id="186" name="图片 13" descr="微信图片_2023062908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3" descr="微信图片_20230629085414"/>
                    <pic:cNvPicPr>
                      <a:picLocks noChangeAspect="1"/>
                    </pic:cNvPicPr>
                  </pic:nvPicPr>
                  <pic:blipFill>
                    <a:blip r:embed="rId34"/>
                    <a:srcRect l="4392" t="9212" r="7582" b="6640"/>
                    <a:stretch>
                      <a:fillRect/>
                    </a:stretch>
                  </pic:blipFill>
                  <pic:spPr>
                    <a:xfrm rot="180000">
                      <a:off x="0" y="0"/>
                      <a:ext cx="3143885" cy="4099560"/>
                    </a:xfrm>
                    <a:prstGeom prst="rect">
                      <a:avLst/>
                    </a:prstGeom>
                    <a:noFill/>
                    <a:ln>
                      <a:noFill/>
                    </a:ln>
                  </pic:spPr>
                </pic:pic>
              </a:graphicData>
            </a:graphic>
          </wp:anchor>
        </w:drawing>
      </w:r>
      <w:r>
        <w:rPr>
          <w:rFonts w:hint="default"/>
          <w:lang w:val="en-US" w:eastAsia="zh-CN"/>
        </w:rPr>
        <w:drawing>
          <wp:inline distT="0" distB="0" distL="114300" distR="114300">
            <wp:extent cx="6348730" cy="4320540"/>
            <wp:effectExtent l="0" t="0" r="13970" b="3810"/>
            <wp:docPr id="188" name="图片 15" descr="微信图片_2023062908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5" descr="微信图片_20230629085421"/>
                    <pic:cNvPicPr>
                      <a:picLocks noChangeAspect="1"/>
                    </pic:cNvPicPr>
                  </pic:nvPicPr>
                  <pic:blipFill>
                    <a:blip r:embed="rId35"/>
                    <a:stretch>
                      <a:fillRect/>
                    </a:stretch>
                  </pic:blipFill>
                  <pic:spPr>
                    <a:xfrm>
                      <a:off x="0" y="0"/>
                      <a:ext cx="6348730" cy="4320540"/>
                    </a:xfrm>
                    <a:prstGeom prst="rect">
                      <a:avLst/>
                    </a:prstGeom>
                    <a:noFill/>
                    <a:ln>
                      <a:noFill/>
                    </a:ln>
                  </pic:spPr>
                </pic:pic>
              </a:graphicData>
            </a:graphic>
          </wp:inline>
        </w:drawing>
      </w:r>
    </w:p>
    <w:p>
      <w:pPr>
        <w:rPr>
          <w:rFonts w:hint="eastAsia" w:ascii="Times New Roman" w:hAnsi="Times New Roman" w:cs="Times New Roman"/>
          <w:b/>
          <w:bCs/>
          <w:color w:val="auto"/>
          <w:sz w:val="24"/>
          <w:highlight w:val="none"/>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2933700</wp:posOffset>
            </wp:positionH>
            <wp:positionV relativeFrom="paragraph">
              <wp:posOffset>59690</wp:posOffset>
            </wp:positionV>
            <wp:extent cx="3361055" cy="4116070"/>
            <wp:effectExtent l="0" t="0" r="10795" b="17780"/>
            <wp:wrapNone/>
            <wp:docPr id="187" name="图片 14" descr="微信图片_2023062908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4" descr="微信图片_20230629085418"/>
                    <pic:cNvPicPr>
                      <a:picLocks noChangeAspect="1"/>
                    </pic:cNvPicPr>
                  </pic:nvPicPr>
                  <pic:blipFill>
                    <a:blip r:embed="rId36"/>
                    <a:srcRect t="4624" r="2212" b="4950"/>
                    <a:stretch>
                      <a:fillRect/>
                    </a:stretch>
                  </pic:blipFill>
                  <pic:spPr>
                    <a:xfrm>
                      <a:off x="0" y="0"/>
                      <a:ext cx="3361055" cy="4116070"/>
                    </a:xfrm>
                    <a:prstGeom prst="rect">
                      <a:avLst/>
                    </a:prstGeom>
                    <a:noFill/>
                    <a:ln>
                      <a:noFill/>
                    </a:ln>
                  </pic:spPr>
                </pic:pic>
              </a:graphicData>
            </a:graphic>
          </wp:anchor>
        </w:drawing>
      </w:r>
      <w:r>
        <w:rPr>
          <w:rFonts w:hint="eastAsia" w:ascii="Times New Roman" w:hAnsi="Times New Roman" w:cs="Times New Roman"/>
          <w:b/>
          <w:bCs/>
          <w:color w:val="auto"/>
          <w:sz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附件4建设单位营业执照</w:t>
      </w:r>
    </w:p>
    <w:p>
      <w:pPr>
        <w:bidi w:val="0"/>
        <w:rPr>
          <w:rFonts w:hint="eastAsia"/>
          <w:lang w:val="en-US" w:eastAsia="zh-CN"/>
        </w:rPr>
      </w:pPr>
      <w:r>
        <w:rPr>
          <w:rFonts w:hint="eastAsia"/>
          <w:lang w:val="en-US" w:eastAsia="zh-CN"/>
        </w:rPr>
        <w:drawing>
          <wp:inline distT="0" distB="0" distL="114300" distR="114300">
            <wp:extent cx="5848350" cy="4298315"/>
            <wp:effectExtent l="0" t="0" r="0" b="0"/>
            <wp:docPr id="300" name="图片 2" descr="微信图片_2023062908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descr="微信图片_20230629085434"/>
                    <pic:cNvPicPr>
                      <a:picLocks noChangeAspect="1"/>
                    </pic:cNvPicPr>
                  </pic:nvPicPr>
                  <pic:blipFill>
                    <a:blip r:embed="rId37"/>
                    <a:srcRect l="3542" t="7540" r="1067"/>
                    <a:stretch>
                      <a:fillRect/>
                    </a:stretch>
                  </pic:blipFill>
                  <pic:spPr>
                    <a:xfrm>
                      <a:off x="0" y="0"/>
                      <a:ext cx="5848350" cy="4298315"/>
                    </a:xfrm>
                    <a:prstGeom prst="rect">
                      <a:avLst/>
                    </a:prstGeom>
                    <a:noFill/>
                    <a:ln>
                      <a:noFill/>
                    </a:ln>
                  </pic:spPr>
                </pic:pic>
              </a:graphicData>
            </a:graphic>
          </wp:inline>
        </w:drawing>
      </w:r>
    </w:p>
    <w:p>
      <w:pPr>
        <w:bidi w:val="0"/>
        <w:jc w:val="center"/>
        <w:rPr>
          <w:rFonts w:hint="eastAsia"/>
          <w:lang w:val="en-US" w:eastAsia="zh-CN"/>
        </w:rPr>
      </w:pPr>
      <w:r>
        <w:rPr>
          <w:rFonts w:hint="eastAsia"/>
          <w:lang w:val="en-US" w:eastAsia="zh-CN"/>
        </w:rPr>
        <w:drawing>
          <wp:inline distT="0" distB="0" distL="114300" distR="114300">
            <wp:extent cx="3448050" cy="2143125"/>
            <wp:effectExtent l="0" t="0" r="0" b="0"/>
            <wp:docPr id="181" name="图片 10" descr="微信图片_202306290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 descr="微信图片_20230629085431"/>
                    <pic:cNvPicPr>
                      <a:picLocks noChangeAspect="1"/>
                    </pic:cNvPicPr>
                  </pic:nvPicPr>
                  <pic:blipFill>
                    <a:blip r:embed="rId38"/>
                    <a:srcRect l="5338" t="6120" r="6024" b="12887"/>
                    <a:stretch>
                      <a:fillRect/>
                    </a:stretch>
                  </pic:blipFill>
                  <pic:spPr>
                    <a:xfrm>
                      <a:off x="0" y="0"/>
                      <a:ext cx="3448050" cy="2143125"/>
                    </a:xfrm>
                    <a:prstGeom prst="rect">
                      <a:avLst/>
                    </a:prstGeom>
                    <a:noFill/>
                    <a:ln>
                      <a:noFill/>
                    </a:ln>
                  </pic:spPr>
                </pic:pic>
              </a:graphicData>
            </a:graphic>
          </wp:inline>
        </w:drawing>
      </w:r>
    </w:p>
    <w:p>
      <w:pP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br w:type="page"/>
      </w: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bCs/>
          <w:color w:val="auto"/>
          <w:sz w:val="24"/>
          <w:highlight w:val="none"/>
          <w:lang w:val="en-US"/>
        </w:rPr>
      </w:pPr>
      <w:r>
        <w:rPr>
          <w:rFonts w:hint="default" w:ascii="Times New Roman" w:hAnsi="Times New Roman" w:eastAsia="宋体" w:cs="Times New Roman"/>
          <w:b/>
          <w:bCs/>
          <w:color w:val="auto"/>
          <w:sz w:val="24"/>
          <w:highlight w:val="none"/>
        </w:rPr>
        <w:t>附</w:t>
      </w:r>
      <w:r>
        <w:rPr>
          <w:rFonts w:hint="eastAsia" w:ascii="Times New Roman" w:hAnsi="Times New Roman" w:cs="Times New Roman"/>
          <w:b/>
          <w:bCs/>
          <w:color w:val="auto"/>
          <w:sz w:val="24"/>
          <w:highlight w:val="none"/>
          <w:lang w:val="en-US" w:eastAsia="zh-CN"/>
        </w:rPr>
        <w:t>件5</w:t>
      </w:r>
      <w:r>
        <w:rPr>
          <w:rFonts w:hint="eastAsia" w:ascii="Times New Roman" w:hAnsi="Times New Roman" w:eastAsia="宋体" w:cs="Times New Roman"/>
          <w:b/>
          <w:bCs/>
          <w:color w:val="auto"/>
          <w:sz w:val="24"/>
          <w:highlight w:val="none"/>
          <w:lang w:val="en-US" w:eastAsia="zh-CN"/>
        </w:rPr>
        <w:t>与污水处理厂签订的协议</w:t>
      </w:r>
    </w:p>
    <w:p>
      <w:pPr>
        <w:pStyle w:val="7"/>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5579110" cy="8185150"/>
            <wp:effectExtent l="0" t="0" r="2540" b="6350"/>
            <wp:docPr id="48" name="图片 48" descr="微信图片_2024050806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40508061423"/>
                    <pic:cNvPicPr>
                      <a:picLocks noChangeAspect="1"/>
                    </pic:cNvPicPr>
                  </pic:nvPicPr>
                  <pic:blipFill>
                    <a:blip r:embed="rId39">
                      <a:lum bright="6000" contrast="18000"/>
                    </a:blip>
                    <a:stretch>
                      <a:fillRect/>
                    </a:stretch>
                  </pic:blipFill>
                  <pic:spPr>
                    <a:xfrm>
                      <a:off x="0" y="0"/>
                      <a:ext cx="5579110" cy="8185150"/>
                    </a:xfrm>
                    <a:prstGeom prst="rect">
                      <a:avLst/>
                    </a:prstGeom>
                  </pic:spPr>
                </pic:pic>
              </a:graphicData>
            </a:graphic>
          </wp:inline>
        </w:drawing>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97F987-EAE8-4030-AD23-A77D2C6A626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2" w:fontKey="{30A25C6A-E887-44D9-8DEE-F9C3A5F53D60}"/>
  </w:font>
  <w:font w:name="仿宋">
    <w:panose1 w:val="02010609060101010101"/>
    <w:charset w:val="86"/>
    <w:family w:val="modern"/>
    <w:pitch w:val="default"/>
    <w:sig w:usb0="800002BF" w:usb1="38CF7CFA" w:usb2="00000016" w:usb3="00000000" w:csb0="00040001" w:csb1="00000000"/>
    <w:embedRegular r:id="rId3" w:fontKey="{135A1E34-B2B3-4F5C-B5B8-CE8BDADBB29D}"/>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1FE7FA"/>
    <w:multiLevelType w:val="singleLevel"/>
    <w:tmpl w:val="BF1FE7FA"/>
    <w:lvl w:ilvl="0" w:tentative="0">
      <w:start w:val="3"/>
      <w:numFmt w:val="decimal"/>
      <w:suff w:val="nothing"/>
      <w:lvlText w:val="（%1）"/>
      <w:lvlJc w:val="left"/>
    </w:lvl>
  </w:abstractNum>
  <w:abstractNum w:abstractNumId="1">
    <w:nsid w:val="EC99E7B9"/>
    <w:multiLevelType w:val="singleLevel"/>
    <w:tmpl w:val="EC99E7B9"/>
    <w:lvl w:ilvl="0" w:tentative="0">
      <w:start w:val="1"/>
      <w:numFmt w:val="decimal"/>
      <w:suff w:val="nothing"/>
      <w:lvlText w:val="%1、"/>
      <w:lvlJc w:val="left"/>
    </w:lvl>
  </w:abstractNum>
  <w:abstractNum w:abstractNumId="2">
    <w:nsid w:val="2BBFC95C"/>
    <w:multiLevelType w:val="singleLevel"/>
    <w:tmpl w:val="2BBFC95C"/>
    <w:lvl w:ilvl="0" w:tentative="0">
      <w:start w:val="4"/>
      <w:numFmt w:val="decimal"/>
      <w:suff w:val="nothing"/>
      <w:lvlText w:val="（%1）"/>
      <w:lvlJc w:val="left"/>
    </w:lvl>
  </w:abstractNum>
  <w:abstractNum w:abstractNumId="3">
    <w:nsid w:val="5DC646A6"/>
    <w:multiLevelType w:val="singleLevel"/>
    <w:tmpl w:val="5DC646A6"/>
    <w:lvl w:ilvl="0" w:tentative="0">
      <w:start w:val="1"/>
      <w:numFmt w:val="bullet"/>
      <w:pStyle w:val="15"/>
      <w:lvlText w:val=""/>
      <w:lvlJc w:val="left"/>
      <w:pPr>
        <w:tabs>
          <w:tab w:val="left" w:pos="780"/>
        </w:tabs>
        <w:ind w:left="780" w:hanging="360"/>
      </w:pPr>
      <w:rPr>
        <w:rFonts w:hint="default" w:ascii="Wingdings" w:hAnsi="Wingdings"/>
      </w:rPr>
    </w:lvl>
  </w:abstractNum>
  <w:abstractNum w:abstractNumId="4">
    <w:nsid w:val="6A3F3937"/>
    <w:multiLevelType w:val="singleLevel"/>
    <w:tmpl w:val="6A3F3937"/>
    <w:lvl w:ilvl="0" w:tentative="0">
      <w:start w:val="4"/>
      <w:numFmt w:val="decimal"/>
      <w:suff w:val="nothing"/>
      <w:lvlText w:val="%1、"/>
      <w:lvlJc w:val="left"/>
    </w:lvl>
  </w:abstractNum>
  <w:abstractNum w:abstractNumId="5">
    <w:nsid w:val="748567E6"/>
    <w:multiLevelType w:val="singleLevel"/>
    <w:tmpl w:val="748567E6"/>
    <w:lvl w:ilvl="0" w:tentative="0">
      <w:start w:val="1"/>
      <w:numFmt w:val="decimal"/>
      <w:suff w:val="nothing"/>
      <w:lvlText w:val="%1）"/>
      <w:lvlJc w:val="left"/>
      <w:rPr>
        <w:rFonts w:hint="default"/>
        <w:color w:val="auto"/>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kMmIzMmIzOGU1ZGM4YzFjOWFiYzAwZWFlMDA1YWEifQ=="/>
    <w:docVar w:name="KSO_WPS_MARK_KEY" w:val="ba2b0090-c28a-414b-ba47-23634986b65b"/>
  </w:docVars>
  <w:rsids>
    <w:rsidRoot w:val="00A14947"/>
    <w:rsid w:val="000060B3"/>
    <w:rsid w:val="0004364B"/>
    <w:rsid w:val="00060C6A"/>
    <w:rsid w:val="00061B1F"/>
    <w:rsid w:val="000733C4"/>
    <w:rsid w:val="00074783"/>
    <w:rsid w:val="0008070B"/>
    <w:rsid w:val="000810AC"/>
    <w:rsid w:val="00081A02"/>
    <w:rsid w:val="00082231"/>
    <w:rsid w:val="00092D38"/>
    <w:rsid w:val="0009377B"/>
    <w:rsid w:val="000A20C9"/>
    <w:rsid w:val="000B058F"/>
    <w:rsid w:val="000B0F4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55AE"/>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2C0D"/>
    <w:rsid w:val="002506BC"/>
    <w:rsid w:val="00254345"/>
    <w:rsid w:val="00264557"/>
    <w:rsid w:val="00264AC7"/>
    <w:rsid w:val="002805AB"/>
    <w:rsid w:val="00284204"/>
    <w:rsid w:val="00291773"/>
    <w:rsid w:val="002A168C"/>
    <w:rsid w:val="002A3DC7"/>
    <w:rsid w:val="002B49E2"/>
    <w:rsid w:val="002B7B00"/>
    <w:rsid w:val="002B7C44"/>
    <w:rsid w:val="002C2B17"/>
    <w:rsid w:val="002D3DD0"/>
    <w:rsid w:val="002E1F3A"/>
    <w:rsid w:val="002E298A"/>
    <w:rsid w:val="002E4665"/>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1ECE"/>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6899"/>
    <w:rsid w:val="004E6946"/>
    <w:rsid w:val="004F1AD8"/>
    <w:rsid w:val="00500138"/>
    <w:rsid w:val="005039CB"/>
    <w:rsid w:val="0050558F"/>
    <w:rsid w:val="00506286"/>
    <w:rsid w:val="00510813"/>
    <w:rsid w:val="00511990"/>
    <w:rsid w:val="00511DE0"/>
    <w:rsid w:val="00514870"/>
    <w:rsid w:val="00514B9B"/>
    <w:rsid w:val="00515C5E"/>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67492"/>
    <w:rsid w:val="006748B8"/>
    <w:rsid w:val="006775C3"/>
    <w:rsid w:val="0069290A"/>
    <w:rsid w:val="0069775A"/>
    <w:rsid w:val="00697813"/>
    <w:rsid w:val="006A2633"/>
    <w:rsid w:val="006A3EE8"/>
    <w:rsid w:val="006A72BF"/>
    <w:rsid w:val="006B03F2"/>
    <w:rsid w:val="006B31C3"/>
    <w:rsid w:val="006B37DC"/>
    <w:rsid w:val="006B4F68"/>
    <w:rsid w:val="006C0592"/>
    <w:rsid w:val="006C272E"/>
    <w:rsid w:val="006C5479"/>
    <w:rsid w:val="006D07C7"/>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02F1"/>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34AD"/>
    <w:rsid w:val="0091736D"/>
    <w:rsid w:val="0093037A"/>
    <w:rsid w:val="0093271C"/>
    <w:rsid w:val="0094154D"/>
    <w:rsid w:val="0095155F"/>
    <w:rsid w:val="00953F79"/>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4F60"/>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2D5"/>
    <w:rsid w:val="00AB7747"/>
    <w:rsid w:val="00AC14CE"/>
    <w:rsid w:val="00AC2A56"/>
    <w:rsid w:val="00AD055E"/>
    <w:rsid w:val="00AD47A7"/>
    <w:rsid w:val="00AE30B0"/>
    <w:rsid w:val="00AF0CBF"/>
    <w:rsid w:val="00AF257F"/>
    <w:rsid w:val="00AF33CF"/>
    <w:rsid w:val="00AF4D50"/>
    <w:rsid w:val="00AF6179"/>
    <w:rsid w:val="00B1295A"/>
    <w:rsid w:val="00B20A45"/>
    <w:rsid w:val="00B22C5C"/>
    <w:rsid w:val="00B2494E"/>
    <w:rsid w:val="00B24F30"/>
    <w:rsid w:val="00B31ABF"/>
    <w:rsid w:val="00B33BE3"/>
    <w:rsid w:val="00B53B5D"/>
    <w:rsid w:val="00B566D7"/>
    <w:rsid w:val="00B6055E"/>
    <w:rsid w:val="00B6317D"/>
    <w:rsid w:val="00B7723F"/>
    <w:rsid w:val="00B80534"/>
    <w:rsid w:val="00B8433C"/>
    <w:rsid w:val="00B86E6D"/>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14E0"/>
    <w:rsid w:val="00C2596A"/>
    <w:rsid w:val="00C27537"/>
    <w:rsid w:val="00C328FE"/>
    <w:rsid w:val="00C33507"/>
    <w:rsid w:val="00C33949"/>
    <w:rsid w:val="00C4409D"/>
    <w:rsid w:val="00C44E72"/>
    <w:rsid w:val="00C45A06"/>
    <w:rsid w:val="00C47E5B"/>
    <w:rsid w:val="00C61E4B"/>
    <w:rsid w:val="00C64BFF"/>
    <w:rsid w:val="00C704E9"/>
    <w:rsid w:val="00C763C9"/>
    <w:rsid w:val="00C80057"/>
    <w:rsid w:val="00C82232"/>
    <w:rsid w:val="00C82913"/>
    <w:rsid w:val="00C86C57"/>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770B6"/>
    <w:rsid w:val="00D94A7C"/>
    <w:rsid w:val="00D95896"/>
    <w:rsid w:val="00DA44A4"/>
    <w:rsid w:val="00DB26E0"/>
    <w:rsid w:val="00DB2983"/>
    <w:rsid w:val="00DC1257"/>
    <w:rsid w:val="00DC3DC0"/>
    <w:rsid w:val="00DC5B2B"/>
    <w:rsid w:val="00DD318D"/>
    <w:rsid w:val="00DD55D3"/>
    <w:rsid w:val="00DF2E12"/>
    <w:rsid w:val="00DF514A"/>
    <w:rsid w:val="00DF6690"/>
    <w:rsid w:val="00DF6804"/>
    <w:rsid w:val="00E0358D"/>
    <w:rsid w:val="00E04323"/>
    <w:rsid w:val="00E070A2"/>
    <w:rsid w:val="00E2656A"/>
    <w:rsid w:val="00E412D0"/>
    <w:rsid w:val="00E56322"/>
    <w:rsid w:val="00E60982"/>
    <w:rsid w:val="00E60A9C"/>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2D27"/>
    <w:rsid w:val="00F74345"/>
    <w:rsid w:val="00F80A0A"/>
    <w:rsid w:val="00F82B19"/>
    <w:rsid w:val="00F9212D"/>
    <w:rsid w:val="00F965DA"/>
    <w:rsid w:val="00FA406A"/>
    <w:rsid w:val="00FB503A"/>
    <w:rsid w:val="00FB516C"/>
    <w:rsid w:val="00FD0236"/>
    <w:rsid w:val="00FD18F4"/>
    <w:rsid w:val="00FD54DB"/>
    <w:rsid w:val="00FD619F"/>
    <w:rsid w:val="010006C6"/>
    <w:rsid w:val="010A478A"/>
    <w:rsid w:val="01160E70"/>
    <w:rsid w:val="01290F7E"/>
    <w:rsid w:val="012A1031"/>
    <w:rsid w:val="013B668C"/>
    <w:rsid w:val="014337F8"/>
    <w:rsid w:val="0159301C"/>
    <w:rsid w:val="015D1E09"/>
    <w:rsid w:val="01973B44"/>
    <w:rsid w:val="01A00C4B"/>
    <w:rsid w:val="01AA3877"/>
    <w:rsid w:val="01B60D1B"/>
    <w:rsid w:val="01C0753F"/>
    <w:rsid w:val="01C70091"/>
    <w:rsid w:val="02045AE2"/>
    <w:rsid w:val="02137434"/>
    <w:rsid w:val="02275D9E"/>
    <w:rsid w:val="022E1723"/>
    <w:rsid w:val="022E44A8"/>
    <w:rsid w:val="023F2212"/>
    <w:rsid w:val="02477318"/>
    <w:rsid w:val="02500131"/>
    <w:rsid w:val="025C59BC"/>
    <w:rsid w:val="02604264"/>
    <w:rsid w:val="02697903"/>
    <w:rsid w:val="02700CA4"/>
    <w:rsid w:val="02A02BDE"/>
    <w:rsid w:val="02A92E3E"/>
    <w:rsid w:val="02B01361"/>
    <w:rsid w:val="02C170CB"/>
    <w:rsid w:val="02CF7A3A"/>
    <w:rsid w:val="02DA4630"/>
    <w:rsid w:val="02F96569"/>
    <w:rsid w:val="02FB258E"/>
    <w:rsid w:val="02FF7BF3"/>
    <w:rsid w:val="030717F1"/>
    <w:rsid w:val="03370E57"/>
    <w:rsid w:val="039B791C"/>
    <w:rsid w:val="039F3B0F"/>
    <w:rsid w:val="03A32C74"/>
    <w:rsid w:val="03B547C4"/>
    <w:rsid w:val="03C54999"/>
    <w:rsid w:val="03EA7B21"/>
    <w:rsid w:val="041259D6"/>
    <w:rsid w:val="042C0EBC"/>
    <w:rsid w:val="042E3832"/>
    <w:rsid w:val="04416F0E"/>
    <w:rsid w:val="04587D93"/>
    <w:rsid w:val="04AA29CF"/>
    <w:rsid w:val="04C00083"/>
    <w:rsid w:val="053E1658"/>
    <w:rsid w:val="054062D9"/>
    <w:rsid w:val="054B711F"/>
    <w:rsid w:val="056B2B32"/>
    <w:rsid w:val="056C3EB3"/>
    <w:rsid w:val="059A6853"/>
    <w:rsid w:val="059F63FE"/>
    <w:rsid w:val="05A50F26"/>
    <w:rsid w:val="05AD7DDA"/>
    <w:rsid w:val="05B13426"/>
    <w:rsid w:val="05C70E9C"/>
    <w:rsid w:val="05EA7D64"/>
    <w:rsid w:val="05F83EAE"/>
    <w:rsid w:val="05FF05EA"/>
    <w:rsid w:val="060E0879"/>
    <w:rsid w:val="062D6B9D"/>
    <w:rsid w:val="06361B7E"/>
    <w:rsid w:val="063E7D85"/>
    <w:rsid w:val="06405696"/>
    <w:rsid w:val="064163D3"/>
    <w:rsid w:val="06494C4D"/>
    <w:rsid w:val="06770ACE"/>
    <w:rsid w:val="0677688D"/>
    <w:rsid w:val="067A7CBC"/>
    <w:rsid w:val="06A56F13"/>
    <w:rsid w:val="06B35987"/>
    <w:rsid w:val="06B80C6F"/>
    <w:rsid w:val="06D5329C"/>
    <w:rsid w:val="06D73640"/>
    <w:rsid w:val="06E15F8D"/>
    <w:rsid w:val="06E4782C"/>
    <w:rsid w:val="06EB0BBA"/>
    <w:rsid w:val="06F35CC1"/>
    <w:rsid w:val="06FA0DFD"/>
    <w:rsid w:val="06FA451F"/>
    <w:rsid w:val="072639A0"/>
    <w:rsid w:val="07293586"/>
    <w:rsid w:val="07295285"/>
    <w:rsid w:val="073A569E"/>
    <w:rsid w:val="07636392"/>
    <w:rsid w:val="076369A2"/>
    <w:rsid w:val="07770C56"/>
    <w:rsid w:val="07794791"/>
    <w:rsid w:val="0788465B"/>
    <w:rsid w:val="07A63C35"/>
    <w:rsid w:val="07AD40C1"/>
    <w:rsid w:val="07CD62F1"/>
    <w:rsid w:val="07E0335D"/>
    <w:rsid w:val="07E9103C"/>
    <w:rsid w:val="080737D2"/>
    <w:rsid w:val="082C4FE6"/>
    <w:rsid w:val="08516598"/>
    <w:rsid w:val="0854278F"/>
    <w:rsid w:val="085B02D9"/>
    <w:rsid w:val="086C7AD9"/>
    <w:rsid w:val="087232AF"/>
    <w:rsid w:val="087B41C0"/>
    <w:rsid w:val="08A059D4"/>
    <w:rsid w:val="08AF5834"/>
    <w:rsid w:val="08B17DF7"/>
    <w:rsid w:val="08B51480"/>
    <w:rsid w:val="08EC29C7"/>
    <w:rsid w:val="0902673A"/>
    <w:rsid w:val="09066632"/>
    <w:rsid w:val="09076F61"/>
    <w:rsid w:val="091361A6"/>
    <w:rsid w:val="091F0D36"/>
    <w:rsid w:val="091F4B4B"/>
    <w:rsid w:val="092217DD"/>
    <w:rsid w:val="092263E9"/>
    <w:rsid w:val="093323A4"/>
    <w:rsid w:val="093A7294"/>
    <w:rsid w:val="093F343F"/>
    <w:rsid w:val="09510A7C"/>
    <w:rsid w:val="095F262D"/>
    <w:rsid w:val="09612984"/>
    <w:rsid w:val="0972292B"/>
    <w:rsid w:val="097B08A1"/>
    <w:rsid w:val="098E3A7F"/>
    <w:rsid w:val="09A2009F"/>
    <w:rsid w:val="09C97054"/>
    <w:rsid w:val="09E633A9"/>
    <w:rsid w:val="09ED69F7"/>
    <w:rsid w:val="09EE3B08"/>
    <w:rsid w:val="09F732FE"/>
    <w:rsid w:val="0A0A3AA4"/>
    <w:rsid w:val="0A123199"/>
    <w:rsid w:val="0A140428"/>
    <w:rsid w:val="0A24350E"/>
    <w:rsid w:val="0A263993"/>
    <w:rsid w:val="0A2D3AC2"/>
    <w:rsid w:val="0A344B0C"/>
    <w:rsid w:val="0A373A6D"/>
    <w:rsid w:val="0A38042B"/>
    <w:rsid w:val="0A413A73"/>
    <w:rsid w:val="0A4F0EF7"/>
    <w:rsid w:val="0A742C74"/>
    <w:rsid w:val="0AA755DF"/>
    <w:rsid w:val="0AC5689F"/>
    <w:rsid w:val="0AD33E3F"/>
    <w:rsid w:val="0AD876A7"/>
    <w:rsid w:val="0AF7143D"/>
    <w:rsid w:val="0B0B3427"/>
    <w:rsid w:val="0B120D44"/>
    <w:rsid w:val="0B2137D9"/>
    <w:rsid w:val="0B3C710F"/>
    <w:rsid w:val="0B470F69"/>
    <w:rsid w:val="0B496806"/>
    <w:rsid w:val="0B5C49CD"/>
    <w:rsid w:val="0B6D4294"/>
    <w:rsid w:val="0B745622"/>
    <w:rsid w:val="0B8532CE"/>
    <w:rsid w:val="0B925AA8"/>
    <w:rsid w:val="0B9C33FE"/>
    <w:rsid w:val="0BA94BA0"/>
    <w:rsid w:val="0BB7550F"/>
    <w:rsid w:val="0BB974D9"/>
    <w:rsid w:val="0BC335B5"/>
    <w:rsid w:val="0BD27BF6"/>
    <w:rsid w:val="0BDD5B70"/>
    <w:rsid w:val="0BE470A9"/>
    <w:rsid w:val="0BE879AC"/>
    <w:rsid w:val="0C041076"/>
    <w:rsid w:val="0C0714F5"/>
    <w:rsid w:val="0C2D757F"/>
    <w:rsid w:val="0C3B3C7D"/>
    <w:rsid w:val="0C5E427E"/>
    <w:rsid w:val="0C692CAD"/>
    <w:rsid w:val="0CA049A3"/>
    <w:rsid w:val="0CA23383"/>
    <w:rsid w:val="0CA3008F"/>
    <w:rsid w:val="0CAB2EAE"/>
    <w:rsid w:val="0CBC3A23"/>
    <w:rsid w:val="0CC003F3"/>
    <w:rsid w:val="0CD02401"/>
    <w:rsid w:val="0CDF5F34"/>
    <w:rsid w:val="0CE42333"/>
    <w:rsid w:val="0D036A43"/>
    <w:rsid w:val="0D0D64C8"/>
    <w:rsid w:val="0D1129FD"/>
    <w:rsid w:val="0D194A15"/>
    <w:rsid w:val="0D240982"/>
    <w:rsid w:val="0D2C7836"/>
    <w:rsid w:val="0D305BE3"/>
    <w:rsid w:val="0D316972"/>
    <w:rsid w:val="0D4647E8"/>
    <w:rsid w:val="0D4672EC"/>
    <w:rsid w:val="0D621C7D"/>
    <w:rsid w:val="0D7A6239"/>
    <w:rsid w:val="0D827599"/>
    <w:rsid w:val="0D841421"/>
    <w:rsid w:val="0D9711F7"/>
    <w:rsid w:val="0DA1787B"/>
    <w:rsid w:val="0DA445BE"/>
    <w:rsid w:val="0DAD2CD7"/>
    <w:rsid w:val="0DD759F4"/>
    <w:rsid w:val="0E33464F"/>
    <w:rsid w:val="0E394559"/>
    <w:rsid w:val="0E3C619F"/>
    <w:rsid w:val="0E59465B"/>
    <w:rsid w:val="0E5D3047"/>
    <w:rsid w:val="0E693D06"/>
    <w:rsid w:val="0E6B438E"/>
    <w:rsid w:val="0E6D45AA"/>
    <w:rsid w:val="0E73034D"/>
    <w:rsid w:val="0E730714"/>
    <w:rsid w:val="0E74681A"/>
    <w:rsid w:val="0E760968"/>
    <w:rsid w:val="0E8B00A3"/>
    <w:rsid w:val="0E974993"/>
    <w:rsid w:val="0EA04B01"/>
    <w:rsid w:val="0EE24651"/>
    <w:rsid w:val="0F13775A"/>
    <w:rsid w:val="0F156FFA"/>
    <w:rsid w:val="0F231E64"/>
    <w:rsid w:val="0F2729AB"/>
    <w:rsid w:val="0F3B6F96"/>
    <w:rsid w:val="0F407AB6"/>
    <w:rsid w:val="0F426973"/>
    <w:rsid w:val="0F4406BD"/>
    <w:rsid w:val="0F5F45FE"/>
    <w:rsid w:val="0F6F2BFB"/>
    <w:rsid w:val="0F9A112B"/>
    <w:rsid w:val="0FB56209"/>
    <w:rsid w:val="0FCC23DF"/>
    <w:rsid w:val="0FE87A18"/>
    <w:rsid w:val="0FF07241"/>
    <w:rsid w:val="0FF30ADF"/>
    <w:rsid w:val="0FFE416F"/>
    <w:rsid w:val="102978DA"/>
    <w:rsid w:val="10305890"/>
    <w:rsid w:val="10390BE8"/>
    <w:rsid w:val="103A04BC"/>
    <w:rsid w:val="103E592D"/>
    <w:rsid w:val="103E61FE"/>
    <w:rsid w:val="104D4694"/>
    <w:rsid w:val="105841F6"/>
    <w:rsid w:val="106519DD"/>
    <w:rsid w:val="106D2F64"/>
    <w:rsid w:val="10961B97"/>
    <w:rsid w:val="10A06252"/>
    <w:rsid w:val="10B07FA3"/>
    <w:rsid w:val="10B63710"/>
    <w:rsid w:val="10BC6FF9"/>
    <w:rsid w:val="10C40E63"/>
    <w:rsid w:val="10C76755"/>
    <w:rsid w:val="10CD7582"/>
    <w:rsid w:val="10F10820"/>
    <w:rsid w:val="110E3E23"/>
    <w:rsid w:val="111C2F7A"/>
    <w:rsid w:val="11510E95"/>
    <w:rsid w:val="115B2DE0"/>
    <w:rsid w:val="11665CA1"/>
    <w:rsid w:val="118045F5"/>
    <w:rsid w:val="11877731"/>
    <w:rsid w:val="11AF4134"/>
    <w:rsid w:val="11AF4F12"/>
    <w:rsid w:val="11BC6404"/>
    <w:rsid w:val="11CC3396"/>
    <w:rsid w:val="11D230A2"/>
    <w:rsid w:val="11E132E5"/>
    <w:rsid w:val="11E626AA"/>
    <w:rsid w:val="11FF2B96"/>
    <w:rsid w:val="12192A7F"/>
    <w:rsid w:val="123B1EE2"/>
    <w:rsid w:val="12403ECB"/>
    <w:rsid w:val="1246636A"/>
    <w:rsid w:val="126B0E01"/>
    <w:rsid w:val="12795AFA"/>
    <w:rsid w:val="12851EC3"/>
    <w:rsid w:val="12A76B3B"/>
    <w:rsid w:val="12AA7B7B"/>
    <w:rsid w:val="12B207DE"/>
    <w:rsid w:val="12C64289"/>
    <w:rsid w:val="12DB707C"/>
    <w:rsid w:val="12DE15D3"/>
    <w:rsid w:val="12E070F9"/>
    <w:rsid w:val="12E631EC"/>
    <w:rsid w:val="13067533"/>
    <w:rsid w:val="1308140F"/>
    <w:rsid w:val="131E70C9"/>
    <w:rsid w:val="132060C2"/>
    <w:rsid w:val="132478B1"/>
    <w:rsid w:val="132F1E2E"/>
    <w:rsid w:val="13385187"/>
    <w:rsid w:val="137666E0"/>
    <w:rsid w:val="13847DC5"/>
    <w:rsid w:val="13951726"/>
    <w:rsid w:val="13D01A90"/>
    <w:rsid w:val="140C7767"/>
    <w:rsid w:val="14186D00"/>
    <w:rsid w:val="142851FC"/>
    <w:rsid w:val="14396509"/>
    <w:rsid w:val="14396739"/>
    <w:rsid w:val="144B092A"/>
    <w:rsid w:val="144B2C98"/>
    <w:rsid w:val="14586B9A"/>
    <w:rsid w:val="146D79B6"/>
    <w:rsid w:val="146F710D"/>
    <w:rsid w:val="147220EF"/>
    <w:rsid w:val="14740441"/>
    <w:rsid w:val="14902DA1"/>
    <w:rsid w:val="149363ED"/>
    <w:rsid w:val="14A078C3"/>
    <w:rsid w:val="14B405DD"/>
    <w:rsid w:val="14C50C9C"/>
    <w:rsid w:val="14D709D0"/>
    <w:rsid w:val="14DD2C3C"/>
    <w:rsid w:val="14E86739"/>
    <w:rsid w:val="14EB7FD7"/>
    <w:rsid w:val="14F41006"/>
    <w:rsid w:val="150B02B5"/>
    <w:rsid w:val="152E2381"/>
    <w:rsid w:val="153A446E"/>
    <w:rsid w:val="154D47EE"/>
    <w:rsid w:val="15547020"/>
    <w:rsid w:val="155B167A"/>
    <w:rsid w:val="15642F6B"/>
    <w:rsid w:val="157C07DB"/>
    <w:rsid w:val="15915022"/>
    <w:rsid w:val="159D5775"/>
    <w:rsid w:val="15DD4EAB"/>
    <w:rsid w:val="15E76A7B"/>
    <w:rsid w:val="15EB4733"/>
    <w:rsid w:val="16087E1D"/>
    <w:rsid w:val="161524D9"/>
    <w:rsid w:val="161F43DC"/>
    <w:rsid w:val="16346F4D"/>
    <w:rsid w:val="163836F0"/>
    <w:rsid w:val="166D339A"/>
    <w:rsid w:val="16743DB6"/>
    <w:rsid w:val="167B7F3D"/>
    <w:rsid w:val="168E46C1"/>
    <w:rsid w:val="16BD20F3"/>
    <w:rsid w:val="16C10635"/>
    <w:rsid w:val="16ED0036"/>
    <w:rsid w:val="16F35B3F"/>
    <w:rsid w:val="16F41113"/>
    <w:rsid w:val="16F969DB"/>
    <w:rsid w:val="17097A06"/>
    <w:rsid w:val="170A4F09"/>
    <w:rsid w:val="17701D14"/>
    <w:rsid w:val="17735226"/>
    <w:rsid w:val="1781189E"/>
    <w:rsid w:val="178526DD"/>
    <w:rsid w:val="179606CE"/>
    <w:rsid w:val="179B5CE4"/>
    <w:rsid w:val="17B80644"/>
    <w:rsid w:val="17D23896"/>
    <w:rsid w:val="17D50BA7"/>
    <w:rsid w:val="17EA648B"/>
    <w:rsid w:val="180A2E6A"/>
    <w:rsid w:val="1810194F"/>
    <w:rsid w:val="1816180F"/>
    <w:rsid w:val="182E6B59"/>
    <w:rsid w:val="183872E3"/>
    <w:rsid w:val="18574301"/>
    <w:rsid w:val="187D188E"/>
    <w:rsid w:val="189F624C"/>
    <w:rsid w:val="18AD3F21"/>
    <w:rsid w:val="18AE1A47"/>
    <w:rsid w:val="18B232E6"/>
    <w:rsid w:val="18B96A16"/>
    <w:rsid w:val="18C1177B"/>
    <w:rsid w:val="18C80AE9"/>
    <w:rsid w:val="18CD2BE6"/>
    <w:rsid w:val="18D5309D"/>
    <w:rsid w:val="18DE057F"/>
    <w:rsid w:val="18E21114"/>
    <w:rsid w:val="18F73AF6"/>
    <w:rsid w:val="190D49C0"/>
    <w:rsid w:val="1922569C"/>
    <w:rsid w:val="19241D0A"/>
    <w:rsid w:val="192835A8"/>
    <w:rsid w:val="192B3098"/>
    <w:rsid w:val="193E37E1"/>
    <w:rsid w:val="1945403A"/>
    <w:rsid w:val="195064F2"/>
    <w:rsid w:val="19524AC9"/>
    <w:rsid w:val="19587625"/>
    <w:rsid w:val="195A5C74"/>
    <w:rsid w:val="195B5909"/>
    <w:rsid w:val="19696BCA"/>
    <w:rsid w:val="196D1903"/>
    <w:rsid w:val="19761200"/>
    <w:rsid w:val="19875AE0"/>
    <w:rsid w:val="199A383F"/>
    <w:rsid w:val="19A370D2"/>
    <w:rsid w:val="19B173EC"/>
    <w:rsid w:val="19D05EDE"/>
    <w:rsid w:val="19F67B09"/>
    <w:rsid w:val="19FB4B42"/>
    <w:rsid w:val="19FF69FF"/>
    <w:rsid w:val="1A013FA8"/>
    <w:rsid w:val="1A021E54"/>
    <w:rsid w:val="1A064B78"/>
    <w:rsid w:val="1A1A22F2"/>
    <w:rsid w:val="1A1C66C0"/>
    <w:rsid w:val="1A204BC7"/>
    <w:rsid w:val="1A21393A"/>
    <w:rsid w:val="1A33741E"/>
    <w:rsid w:val="1A42393B"/>
    <w:rsid w:val="1A4A39F2"/>
    <w:rsid w:val="1A6C270B"/>
    <w:rsid w:val="1A951111"/>
    <w:rsid w:val="1AA701FB"/>
    <w:rsid w:val="1AAD45DE"/>
    <w:rsid w:val="1ABA0B77"/>
    <w:rsid w:val="1AC11F06"/>
    <w:rsid w:val="1AC95E20"/>
    <w:rsid w:val="1AD25EC1"/>
    <w:rsid w:val="1AEA5B91"/>
    <w:rsid w:val="1AF51640"/>
    <w:rsid w:val="1B046F80"/>
    <w:rsid w:val="1B3267B5"/>
    <w:rsid w:val="1B40161D"/>
    <w:rsid w:val="1B416BA3"/>
    <w:rsid w:val="1B441859"/>
    <w:rsid w:val="1B495A57"/>
    <w:rsid w:val="1B530684"/>
    <w:rsid w:val="1B586AD4"/>
    <w:rsid w:val="1B6606B1"/>
    <w:rsid w:val="1B721452"/>
    <w:rsid w:val="1B99257A"/>
    <w:rsid w:val="1B9B2757"/>
    <w:rsid w:val="1BAC6712"/>
    <w:rsid w:val="1BB23B80"/>
    <w:rsid w:val="1BC52D1D"/>
    <w:rsid w:val="1BD259D7"/>
    <w:rsid w:val="1BE27659"/>
    <w:rsid w:val="1BEF2AA3"/>
    <w:rsid w:val="1BF03704"/>
    <w:rsid w:val="1BF41E67"/>
    <w:rsid w:val="1C0227D6"/>
    <w:rsid w:val="1C0A3439"/>
    <w:rsid w:val="1C1D0307"/>
    <w:rsid w:val="1C2269D4"/>
    <w:rsid w:val="1C2F7350"/>
    <w:rsid w:val="1C5E7925"/>
    <w:rsid w:val="1C672639"/>
    <w:rsid w:val="1C7F517D"/>
    <w:rsid w:val="1C850D11"/>
    <w:rsid w:val="1C8926CB"/>
    <w:rsid w:val="1C8B48E5"/>
    <w:rsid w:val="1CB97944"/>
    <w:rsid w:val="1CD8336A"/>
    <w:rsid w:val="1CED3148"/>
    <w:rsid w:val="1CF2284B"/>
    <w:rsid w:val="1CFD070F"/>
    <w:rsid w:val="1D1111BB"/>
    <w:rsid w:val="1D156539"/>
    <w:rsid w:val="1D167487"/>
    <w:rsid w:val="1D1A4957"/>
    <w:rsid w:val="1D2422D8"/>
    <w:rsid w:val="1D3C3AC6"/>
    <w:rsid w:val="1D4209B0"/>
    <w:rsid w:val="1D441351"/>
    <w:rsid w:val="1D461C92"/>
    <w:rsid w:val="1D503FC7"/>
    <w:rsid w:val="1D5E3A3C"/>
    <w:rsid w:val="1D5F6196"/>
    <w:rsid w:val="1D6132A5"/>
    <w:rsid w:val="1D8E56D5"/>
    <w:rsid w:val="1D9E208B"/>
    <w:rsid w:val="1DBE097F"/>
    <w:rsid w:val="1DCA2E80"/>
    <w:rsid w:val="1DE71C83"/>
    <w:rsid w:val="1E15334A"/>
    <w:rsid w:val="1E3E561C"/>
    <w:rsid w:val="1E4F5A2F"/>
    <w:rsid w:val="1E637A23"/>
    <w:rsid w:val="1E7A43DA"/>
    <w:rsid w:val="1E8E31EA"/>
    <w:rsid w:val="1EAC4C7B"/>
    <w:rsid w:val="1EBA2EF4"/>
    <w:rsid w:val="1EC854D3"/>
    <w:rsid w:val="1EE14925"/>
    <w:rsid w:val="1F130856"/>
    <w:rsid w:val="1F176598"/>
    <w:rsid w:val="1F206585"/>
    <w:rsid w:val="1F2808B2"/>
    <w:rsid w:val="1F300129"/>
    <w:rsid w:val="1F384E16"/>
    <w:rsid w:val="1F3A2287"/>
    <w:rsid w:val="1F3E1D77"/>
    <w:rsid w:val="1F3F20F6"/>
    <w:rsid w:val="1F4362C2"/>
    <w:rsid w:val="1F4B1E76"/>
    <w:rsid w:val="1F5D0D24"/>
    <w:rsid w:val="1F88564E"/>
    <w:rsid w:val="1FAB4D9F"/>
    <w:rsid w:val="1FB060A5"/>
    <w:rsid w:val="1FC102B2"/>
    <w:rsid w:val="1FC55FF4"/>
    <w:rsid w:val="1FE43FA1"/>
    <w:rsid w:val="1FE65F6B"/>
    <w:rsid w:val="1FE67D19"/>
    <w:rsid w:val="1FE7539E"/>
    <w:rsid w:val="1FF02C39"/>
    <w:rsid w:val="1FFB1A16"/>
    <w:rsid w:val="1FFB7C68"/>
    <w:rsid w:val="202A22FB"/>
    <w:rsid w:val="20395D08"/>
    <w:rsid w:val="204809D3"/>
    <w:rsid w:val="2050225E"/>
    <w:rsid w:val="205729C5"/>
    <w:rsid w:val="20580C17"/>
    <w:rsid w:val="20670E5A"/>
    <w:rsid w:val="20671BE0"/>
    <w:rsid w:val="2080016D"/>
    <w:rsid w:val="20840A54"/>
    <w:rsid w:val="20880DD0"/>
    <w:rsid w:val="208B221C"/>
    <w:rsid w:val="20947DAF"/>
    <w:rsid w:val="20963CB8"/>
    <w:rsid w:val="20A81A1B"/>
    <w:rsid w:val="20B07FB6"/>
    <w:rsid w:val="20B56B93"/>
    <w:rsid w:val="20B646FB"/>
    <w:rsid w:val="20CE587D"/>
    <w:rsid w:val="20D504B9"/>
    <w:rsid w:val="20F326ED"/>
    <w:rsid w:val="2114528A"/>
    <w:rsid w:val="211C399B"/>
    <w:rsid w:val="21274A8D"/>
    <w:rsid w:val="21313675"/>
    <w:rsid w:val="213B74B1"/>
    <w:rsid w:val="214819E4"/>
    <w:rsid w:val="2148287B"/>
    <w:rsid w:val="215313DE"/>
    <w:rsid w:val="21540D10"/>
    <w:rsid w:val="2155340E"/>
    <w:rsid w:val="215A2310"/>
    <w:rsid w:val="21861B91"/>
    <w:rsid w:val="218E4A23"/>
    <w:rsid w:val="21985824"/>
    <w:rsid w:val="21DE318A"/>
    <w:rsid w:val="21EF5B80"/>
    <w:rsid w:val="22202AF8"/>
    <w:rsid w:val="223C1A32"/>
    <w:rsid w:val="22431452"/>
    <w:rsid w:val="22576990"/>
    <w:rsid w:val="22714212"/>
    <w:rsid w:val="229240AB"/>
    <w:rsid w:val="22952D83"/>
    <w:rsid w:val="22A46395"/>
    <w:rsid w:val="22C358F6"/>
    <w:rsid w:val="22D024ED"/>
    <w:rsid w:val="22DF63EF"/>
    <w:rsid w:val="22F47480"/>
    <w:rsid w:val="22FA71A3"/>
    <w:rsid w:val="231D6147"/>
    <w:rsid w:val="231D7EF5"/>
    <w:rsid w:val="233A2855"/>
    <w:rsid w:val="233A686A"/>
    <w:rsid w:val="23566AAC"/>
    <w:rsid w:val="235C0A1E"/>
    <w:rsid w:val="236B29E4"/>
    <w:rsid w:val="23713D9D"/>
    <w:rsid w:val="23773E05"/>
    <w:rsid w:val="237F64BA"/>
    <w:rsid w:val="23904B06"/>
    <w:rsid w:val="23952CCA"/>
    <w:rsid w:val="23AC3027"/>
    <w:rsid w:val="23D22762"/>
    <w:rsid w:val="23D41BFD"/>
    <w:rsid w:val="23DE1C48"/>
    <w:rsid w:val="23DF3551"/>
    <w:rsid w:val="23EB00E6"/>
    <w:rsid w:val="240210CD"/>
    <w:rsid w:val="240455F7"/>
    <w:rsid w:val="241F0E66"/>
    <w:rsid w:val="2423153B"/>
    <w:rsid w:val="242D5F16"/>
    <w:rsid w:val="244F0AB5"/>
    <w:rsid w:val="24521E16"/>
    <w:rsid w:val="24607CDB"/>
    <w:rsid w:val="246569A3"/>
    <w:rsid w:val="24971EEC"/>
    <w:rsid w:val="24A74CC8"/>
    <w:rsid w:val="24B73349"/>
    <w:rsid w:val="24B91EA0"/>
    <w:rsid w:val="24BF09F7"/>
    <w:rsid w:val="24D97B13"/>
    <w:rsid w:val="24E862E1"/>
    <w:rsid w:val="251A0B90"/>
    <w:rsid w:val="2524184E"/>
    <w:rsid w:val="25251137"/>
    <w:rsid w:val="25257535"/>
    <w:rsid w:val="2527505B"/>
    <w:rsid w:val="252D53FE"/>
    <w:rsid w:val="2546413C"/>
    <w:rsid w:val="25615866"/>
    <w:rsid w:val="25652D29"/>
    <w:rsid w:val="25753D18"/>
    <w:rsid w:val="2580476C"/>
    <w:rsid w:val="25893494"/>
    <w:rsid w:val="25A82EAA"/>
    <w:rsid w:val="25AD07B6"/>
    <w:rsid w:val="25B62DCF"/>
    <w:rsid w:val="25DF5936"/>
    <w:rsid w:val="25EC2D81"/>
    <w:rsid w:val="25FF4CC0"/>
    <w:rsid w:val="26015F94"/>
    <w:rsid w:val="260333D3"/>
    <w:rsid w:val="26137840"/>
    <w:rsid w:val="262670C1"/>
    <w:rsid w:val="263712CE"/>
    <w:rsid w:val="263A2B6C"/>
    <w:rsid w:val="263C604C"/>
    <w:rsid w:val="264444FA"/>
    <w:rsid w:val="264E443C"/>
    <w:rsid w:val="266D4CF0"/>
    <w:rsid w:val="267C40A2"/>
    <w:rsid w:val="269404CF"/>
    <w:rsid w:val="26AD5BA4"/>
    <w:rsid w:val="26B13E57"/>
    <w:rsid w:val="26BD5C77"/>
    <w:rsid w:val="26CC61C2"/>
    <w:rsid w:val="26D22DA5"/>
    <w:rsid w:val="26E256DE"/>
    <w:rsid w:val="26E825C8"/>
    <w:rsid w:val="26E96EB2"/>
    <w:rsid w:val="26EF1BA9"/>
    <w:rsid w:val="26FC1D99"/>
    <w:rsid w:val="26FF6264"/>
    <w:rsid w:val="27007912"/>
    <w:rsid w:val="270C62B7"/>
    <w:rsid w:val="27163FE5"/>
    <w:rsid w:val="27280C17"/>
    <w:rsid w:val="272F1FA5"/>
    <w:rsid w:val="27421CD9"/>
    <w:rsid w:val="277057A2"/>
    <w:rsid w:val="278542BB"/>
    <w:rsid w:val="279E3C2F"/>
    <w:rsid w:val="27A23F77"/>
    <w:rsid w:val="27AA35AC"/>
    <w:rsid w:val="27BB7CDD"/>
    <w:rsid w:val="27C03150"/>
    <w:rsid w:val="27CA3432"/>
    <w:rsid w:val="280B2A12"/>
    <w:rsid w:val="28201DDD"/>
    <w:rsid w:val="2821352A"/>
    <w:rsid w:val="282615FA"/>
    <w:rsid w:val="28376BF7"/>
    <w:rsid w:val="284B2E33"/>
    <w:rsid w:val="28575C58"/>
    <w:rsid w:val="2870389E"/>
    <w:rsid w:val="28887BBF"/>
    <w:rsid w:val="28893937"/>
    <w:rsid w:val="288B3B53"/>
    <w:rsid w:val="28BE1833"/>
    <w:rsid w:val="28DB13E6"/>
    <w:rsid w:val="28DE3C83"/>
    <w:rsid w:val="28EB689F"/>
    <w:rsid w:val="28F25980"/>
    <w:rsid w:val="28F906A5"/>
    <w:rsid w:val="28FF3BB4"/>
    <w:rsid w:val="29013AFA"/>
    <w:rsid w:val="29194CBB"/>
    <w:rsid w:val="291B6C85"/>
    <w:rsid w:val="29206EB8"/>
    <w:rsid w:val="29334A1A"/>
    <w:rsid w:val="293620ED"/>
    <w:rsid w:val="293A5EAD"/>
    <w:rsid w:val="29422464"/>
    <w:rsid w:val="29595666"/>
    <w:rsid w:val="2964687E"/>
    <w:rsid w:val="29677CF0"/>
    <w:rsid w:val="297E051F"/>
    <w:rsid w:val="29874881"/>
    <w:rsid w:val="29A26737"/>
    <w:rsid w:val="29A30A29"/>
    <w:rsid w:val="29A564AD"/>
    <w:rsid w:val="29A9228F"/>
    <w:rsid w:val="29BD7D3C"/>
    <w:rsid w:val="29E325E0"/>
    <w:rsid w:val="29F6324E"/>
    <w:rsid w:val="2A0825A1"/>
    <w:rsid w:val="2A355E02"/>
    <w:rsid w:val="2A385F86"/>
    <w:rsid w:val="2A452503"/>
    <w:rsid w:val="2A4E4E38"/>
    <w:rsid w:val="2A50541F"/>
    <w:rsid w:val="2A5C7555"/>
    <w:rsid w:val="2A6A5537"/>
    <w:rsid w:val="2A737F27"/>
    <w:rsid w:val="2A756869"/>
    <w:rsid w:val="2A841DAD"/>
    <w:rsid w:val="2A9930BC"/>
    <w:rsid w:val="2AA1765E"/>
    <w:rsid w:val="2AA65633"/>
    <w:rsid w:val="2AA809EC"/>
    <w:rsid w:val="2AAD6003"/>
    <w:rsid w:val="2ABA24CE"/>
    <w:rsid w:val="2AD571B7"/>
    <w:rsid w:val="2AE8703B"/>
    <w:rsid w:val="2B14398C"/>
    <w:rsid w:val="2B1A4D1A"/>
    <w:rsid w:val="2B25228E"/>
    <w:rsid w:val="2B3660F5"/>
    <w:rsid w:val="2B374824"/>
    <w:rsid w:val="2B551F77"/>
    <w:rsid w:val="2B5841C1"/>
    <w:rsid w:val="2B8374DA"/>
    <w:rsid w:val="2B8A00F2"/>
    <w:rsid w:val="2B9228EA"/>
    <w:rsid w:val="2BA936A8"/>
    <w:rsid w:val="2BB93548"/>
    <w:rsid w:val="2BE30FD2"/>
    <w:rsid w:val="2BF37A45"/>
    <w:rsid w:val="2BFA11C0"/>
    <w:rsid w:val="2C274D2C"/>
    <w:rsid w:val="2C315A5A"/>
    <w:rsid w:val="2C491D5B"/>
    <w:rsid w:val="2C4B1C25"/>
    <w:rsid w:val="2C550700"/>
    <w:rsid w:val="2C5D1363"/>
    <w:rsid w:val="2C624BCB"/>
    <w:rsid w:val="2C78619D"/>
    <w:rsid w:val="2C99101C"/>
    <w:rsid w:val="2C9D6A0E"/>
    <w:rsid w:val="2CC633AC"/>
    <w:rsid w:val="2CC946F7"/>
    <w:rsid w:val="2CDB3F57"/>
    <w:rsid w:val="2D2A56E9"/>
    <w:rsid w:val="2D3A52C5"/>
    <w:rsid w:val="2D3D29BB"/>
    <w:rsid w:val="2D507956"/>
    <w:rsid w:val="2D5123DF"/>
    <w:rsid w:val="2D551BF1"/>
    <w:rsid w:val="2D781B60"/>
    <w:rsid w:val="2D83304B"/>
    <w:rsid w:val="2D8D3E9E"/>
    <w:rsid w:val="2D8E6E77"/>
    <w:rsid w:val="2D9B0395"/>
    <w:rsid w:val="2D9E56F5"/>
    <w:rsid w:val="2DA27975"/>
    <w:rsid w:val="2DA32760"/>
    <w:rsid w:val="2DAC07F4"/>
    <w:rsid w:val="2DC4744F"/>
    <w:rsid w:val="2DCA0C7A"/>
    <w:rsid w:val="2DCD42C6"/>
    <w:rsid w:val="2DCE2518"/>
    <w:rsid w:val="2DE73E5F"/>
    <w:rsid w:val="2DEF41E5"/>
    <w:rsid w:val="2DEF7CE4"/>
    <w:rsid w:val="2DF83A39"/>
    <w:rsid w:val="2DF950BB"/>
    <w:rsid w:val="2E0A6086"/>
    <w:rsid w:val="2E310CF9"/>
    <w:rsid w:val="2E432744"/>
    <w:rsid w:val="2E4554E1"/>
    <w:rsid w:val="2E4F4593"/>
    <w:rsid w:val="2E516CA5"/>
    <w:rsid w:val="2E652C51"/>
    <w:rsid w:val="2E667F96"/>
    <w:rsid w:val="2E724F4F"/>
    <w:rsid w:val="2E8226AB"/>
    <w:rsid w:val="2E916548"/>
    <w:rsid w:val="2EBE3B49"/>
    <w:rsid w:val="2EE8124D"/>
    <w:rsid w:val="2EED4C20"/>
    <w:rsid w:val="2EF83CA8"/>
    <w:rsid w:val="2F034443"/>
    <w:rsid w:val="2F1523C9"/>
    <w:rsid w:val="2F1A178D"/>
    <w:rsid w:val="2F1E127D"/>
    <w:rsid w:val="2F204FF5"/>
    <w:rsid w:val="2F416D1A"/>
    <w:rsid w:val="2F436F36"/>
    <w:rsid w:val="2F48454C"/>
    <w:rsid w:val="2F490BD0"/>
    <w:rsid w:val="2F4F7408"/>
    <w:rsid w:val="2F6024BC"/>
    <w:rsid w:val="2FB001E5"/>
    <w:rsid w:val="2FCD3F81"/>
    <w:rsid w:val="2FD065E6"/>
    <w:rsid w:val="2FD47B8E"/>
    <w:rsid w:val="2FD96870"/>
    <w:rsid w:val="2FDB53C0"/>
    <w:rsid w:val="2FEE6EA1"/>
    <w:rsid w:val="2FF7454F"/>
    <w:rsid w:val="2FFC16A6"/>
    <w:rsid w:val="3011540A"/>
    <w:rsid w:val="301306B6"/>
    <w:rsid w:val="30353A8A"/>
    <w:rsid w:val="30434A34"/>
    <w:rsid w:val="30580BC9"/>
    <w:rsid w:val="305F7D9F"/>
    <w:rsid w:val="3073250B"/>
    <w:rsid w:val="30782C0F"/>
    <w:rsid w:val="30810066"/>
    <w:rsid w:val="308E5F8F"/>
    <w:rsid w:val="308F04D0"/>
    <w:rsid w:val="3097374C"/>
    <w:rsid w:val="30994874"/>
    <w:rsid w:val="30BF17FF"/>
    <w:rsid w:val="30C213ED"/>
    <w:rsid w:val="30C714A1"/>
    <w:rsid w:val="30F304E8"/>
    <w:rsid w:val="30FD3114"/>
    <w:rsid w:val="310155E8"/>
    <w:rsid w:val="31032E11"/>
    <w:rsid w:val="310E5321"/>
    <w:rsid w:val="311E2ED7"/>
    <w:rsid w:val="312775C9"/>
    <w:rsid w:val="312A215B"/>
    <w:rsid w:val="3140197F"/>
    <w:rsid w:val="315619EE"/>
    <w:rsid w:val="315C449C"/>
    <w:rsid w:val="31815443"/>
    <w:rsid w:val="318A2BFA"/>
    <w:rsid w:val="319C46DB"/>
    <w:rsid w:val="31A11CF2"/>
    <w:rsid w:val="31B42D96"/>
    <w:rsid w:val="31B82709"/>
    <w:rsid w:val="31D05482"/>
    <w:rsid w:val="31DD71CE"/>
    <w:rsid w:val="31DE4CF4"/>
    <w:rsid w:val="31E577F4"/>
    <w:rsid w:val="31FA0A8D"/>
    <w:rsid w:val="32034BB4"/>
    <w:rsid w:val="3216623C"/>
    <w:rsid w:val="32192704"/>
    <w:rsid w:val="32261BBA"/>
    <w:rsid w:val="322A1CE7"/>
    <w:rsid w:val="322D19F7"/>
    <w:rsid w:val="32333292"/>
    <w:rsid w:val="32400B34"/>
    <w:rsid w:val="32557709"/>
    <w:rsid w:val="325925CC"/>
    <w:rsid w:val="325A10F6"/>
    <w:rsid w:val="326E7E26"/>
    <w:rsid w:val="327A637B"/>
    <w:rsid w:val="329E6876"/>
    <w:rsid w:val="32D12E17"/>
    <w:rsid w:val="33095DA0"/>
    <w:rsid w:val="330C0FF8"/>
    <w:rsid w:val="33154745"/>
    <w:rsid w:val="331D578A"/>
    <w:rsid w:val="332E733A"/>
    <w:rsid w:val="333015F2"/>
    <w:rsid w:val="334B6320"/>
    <w:rsid w:val="33541711"/>
    <w:rsid w:val="338D4C23"/>
    <w:rsid w:val="338F0545"/>
    <w:rsid w:val="33951F97"/>
    <w:rsid w:val="339B7340"/>
    <w:rsid w:val="33BA030C"/>
    <w:rsid w:val="33CA5530"/>
    <w:rsid w:val="33CB4677"/>
    <w:rsid w:val="33CB6188"/>
    <w:rsid w:val="33D934D4"/>
    <w:rsid w:val="33E61DC5"/>
    <w:rsid w:val="33FB5D18"/>
    <w:rsid w:val="33FE2F6A"/>
    <w:rsid w:val="33FE5FDB"/>
    <w:rsid w:val="340E07E5"/>
    <w:rsid w:val="341C5FEC"/>
    <w:rsid w:val="34235BF7"/>
    <w:rsid w:val="344277BC"/>
    <w:rsid w:val="345C41E5"/>
    <w:rsid w:val="345D63A4"/>
    <w:rsid w:val="346A6D13"/>
    <w:rsid w:val="346F224F"/>
    <w:rsid w:val="34735F89"/>
    <w:rsid w:val="347F41E6"/>
    <w:rsid w:val="3487592E"/>
    <w:rsid w:val="34931DC5"/>
    <w:rsid w:val="349D49F2"/>
    <w:rsid w:val="34A73927"/>
    <w:rsid w:val="34AE0D14"/>
    <w:rsid w:val="34BA0BBA"/>
    <w:rsid w:val="34C74165"/>
    <w:rsid w:val="34C834F2"/>
    <w:rsid w:val="34CC1C8F"/>
    <w:rsid w:val="34EF0FC6"/>
    <w:rsid w:val="351D3D85"/>
    <w:rsid w:val="35243365"/>
    <w:rsid w:val="352611FA"/>
    <w:rsid w:val="354B08F2"/>
    <w:rsid w:val="354F4F1D"/>
    <w:rsid w:val="35505F08"/>
    <w:rsid w:val="3555126D"/>
    <w:rsid w:val="35577297"/>
    <w:rsid w:val="355F3483"/>
    <w:rsid w:val="358C5FA8"/>
    <w:rsid w:val="35906305"/>
    <w:rsid w:val="35B71AE4"/>
    <w:rsid w:val="35C15DF1"/>
    <w:rsid w:val="35E84393"/>
    <w:rsid w:val="35E87EEF"/>
    <w:rsid w:val="35F72828"/>
    <w:rsid w:val="36074A7F"/>
    <w:rsid w:val="360C24AB"/>
    <w:rsid w:val="361C228F"/>
    <w:rsid w:val="362B4280"/>
    <w:rsid w:val="362E43BE"/>
    <w:rsid w:val="364517E5"/>
    <w:rsid w:val="364D2448"/>
    <w:rsid w:val="36575075"/>
    <w:rsid w:val="366A79D7"/>
    <w:rsid w:val="36803DCC"/>
    <w:rsid w:val="36806379"/>
    <w:rsid w:val="36923549"/>
    <w:rsid w:val="36A93FA9"/>
    <w:rsid w:val="36AA09B8"/>
    <w:rsid w:val="36B75FBF"/>
    <w:rsid w:val="36BD0C45"/>
    <w:rsid w:val="36DE736F"/>
    <w:rsid w:val="36DE7CB4"/>
    <w:rsid w:val="36EE4800"/>
    <w:rsid w:val="36F863D5"/>
    <w:rsid w:val="370C2303"/>
    <w:rsid w:val="37270145"/>
    <w:rsid w:val="37270EEB"/>
    <w:rsid w:val="37473B1C"/>
    <w:rsid w:val="374E46CA"/>
    <w:rsid w:val="375E37E5"/>
    <w:rsid w:val="376B5C69"/>
    <w:rsid w:val="377D0B0B"/>
    <w:rsid w:val="379D41E0"/>
    <w:rsid w:val="37B564F7"/>
    <w:rsid w:val="37E00298"/>
    <w:rsid w:val="37F30DCD"/>
    <w:rsid w:val="37F70F24"/>
    <w:rsid w:val="38255B98"/>
    <w:rsid w:val="382B0567"/>
    <w:rsid w:val="3842422E"/>
    <w:rsid w:val="38767A34"/>
    <w:rsid w:val="387F486B"/>
    <w:rsid w:val="38A267E1"/>
    <w:rsid w:val="38A538A4"/>
    <w:rsid w:val="38B302F9"/>
    <w:rsid w:val="38CC58A6"/>
    <w:rsid w:val="38EE1CC0"/>
    <w:rsid w:val="38F12CD3"/>
    <w:rsid w:val="38F92DA9"/>
    <w:rsid w:val="38F94775"/>
    <w:rsid w:val="390512E2"/>
    <w:rsid w:val="391733BE"/>
    <w:rsid w:val="391B63E9"/>
    <w:rsid w:val="39243934"/>
    <w:rsid w:val="392971ED"/>
    <w:rsid w:val="39325651"/>
    <w:rsid w:val="39365415"/>
    <w:rsid w:val="393A5F9A"/>
    <w:rsid w:val="39700927"/>
    <w:rsid w:val="399F6529"/>
    <w:rsid w:val="39A6259B"/>
    <w:rsid w:val="39A66FDA"/>
    <w:rsid w:val="39A712F4"/>
    <w:rsid w:val="39BD1052"/>
    <w:rsid w:val="39C728C1"/>
    <w:rsid w:val="39C94D02"/>
    <w:rsid w:val="39D23390"/>
    <w:rsid w:val="39D71569"/>
    <w:rsid w:val="39D92970"/>
    <w:rsid w:val="39E96925"/>
    <w:rsid w:val="39EB6C83"/>
    <w:rsid w:val="3A0E1EEE"/>
    <w:rsid w:val="3A115EB0"/>
    <w:rsid w:val="3A120883"/>
    <w:rsid w:val="3A2B484E"/>
    <w:rsid w:val="3A37310E"/>
    <w:rsid w:val="3A461DE2"/>
    <w:rsid w:val="3A612966"/>
    <w:rsid w:val="3A7E0E22"/>
    <w:rsid w:val="3A872856"/>
    <w:rsid w:val="3A9A3F3B"/>
    <w:rsid w:val="3A9C1306"/>
    <w:rsid w:val="3A9C574C"/>
    <w:rsid w:val="3A9D042D"/>
    <w:rsid w:val="3A9E7716"/>
    <w:rsid w:val="3AB95C64"/>
    <w:rsid w:val="3AD273C0"/>
    <w:rsid w:val="3AEF3ACE"/>
    <w:rsid w:val="3AF302FD"/>
    <w:rsid w:val="3B016E54"/>
    <w:rsid w:val="3B084B8F"/>
    <w:rsid w:val="3B1D20C1"/>
    <w:rsid w:val="3B321DAF"/>
    <w:rsid w:val="3B36167B"/>
    <w:rsid w:val="3B3763D1"/>
    <w:rsid w:val="3B445EAF"/>
    <w:rsid w:val="3B691AD2"/>
    <w:rsid w:val="3B6B6F20"/>
    <w:rsid w:val="3B736AB8"/>
    <w:rsid w:val="3B8561E0"/>
    <w:rsid w:val="3BB8375D"/>
    <w:rsid w:val="3BBA40DC"/>
    <w:rsid w:val="3BC154D3"/>
    <w:rsid w:val="3BCF77BE"/>
    <w:rsid w:val="3BD50F16"/>
    <w:rsid w:val="3BFA097C"/>
    <w:rsid w:val="3C2423E3"/>
    <w:rsid w:val="3C2E78F4"/>
    <w:rsid w:val="3C2F4ACA"/>
    <w:rsid w:val="3C2F6E1E"/>
    <w:rsid w:val="3C30439E"/>
    <w:rsid w:val="3C4D4AA0"/>
    <w:rsid w:val="3C4E2A76"/>
    <w:rsid w:val="3C4F64BA"/>
    <w:rsid w:val="3C8D359E"/>
    <w:rsid w:val="3CA52294"/>
    <w:rsid w:val="3CAF2816"/>
    <w:rsid w:val="3CB32251"/>
    <w:rsid w:val="3CB445D1"/>
    <w:rsid w:val="3CC374DA"/>
    <w:rsid w:val="3CCF1E09"/>
    <w:rsid w:val="3CCF6460"/>
    <w:rsid w:val="3CD94A35"/>
    <w:rsid w:val="3CDA245A"/>
    <w:rsid w:val="3CE05DC4"/>
    <w:rsid w:val="3D073351"/>
    <w:rsid w:val="3D1A4057"/>
    <w:rsid w:val="3D1E06B7"/>
    <w:rsid w:val="3D232846"/>
    <w:rsid w:val="3D6267D9"/>
    <w:rsid w:val="3D692A64"/>
    <w:rsid w:val="3D7406A3"/>
    <w:rsid w:val="3D816930"/>
    <w:rsid w:val="3D8A3F82"/>
    <w:rsid w:val="3D9071B1"/>
    <w:rsid w:val="3DB57DF4"/>
    <w:rsid w:val="3DC254CA"/>
    <w:rsid w:val="3DCB3DB0"/>
    <w:rsid w:val="3DF2678A"/>
    <w:rsid w:val="3DFD2595"/>
    <w:rsid w:val="3E173A67"/>
    <w:rsid w:val="3E235002"/>
    <w:rsid w:val="3E350391"/>
    <w:rsid w:val="3E3A59A8"/>
    <w:rsid w:val="3E500D27"/>
    <w:rsid w:val="3E6C6D1C"/>
    <w:rsid w:val="3E956391"/>
    <w:rsid w:val="3E9B54C2"/>
    <w:rsid w:val="3EA90437"/>
    <w:rsid w:val="3EB05C6A"/>
    <w:rsid w:val="3EB2275A"/>
    <w:rsid w:val="3EC84AB8"/>
    <w:rsid w:val="3ECB4852"/>
    <w:rsid w:val="3EDA0523"/>
    <w:rsid w:val="3EDA6843"/>
    <w:rsid w:val="3EFC2C5D"/>
    <w:rsid w:val="3F0A7128"/>
    <w:rsid w:val="3F134E72"/>
    <w:rsid w:val="3F13555B"/>
    <w:rsid w:val="3F1C6E5B"/>
    <w:rsid w:val="3F255D10"/>
    <w:rsid w:val="3F261A88"/>
    <w:rsid w:val="3F2D2E17"/>
    <w:rsid w:val="3F3C12AC"/>
    <w:rsid w:val="3F450160"/>
    <w:rsid w:val="3F4F5483"/>
    <w:rsid w:val="3F5E1222"/>
    <w:rsid w:val="3F6A7BC7"/>
    <w:rsid w:val="3F7E18C4"/>
    <w:rsid w:val="3F9966FE"/>
    <w:rsid w:val="3FA27EE1"/>
    <w:rsid w:val="3FAE03FB"/>
    <w:rsid w:val="3FB82078"/>
    <w:rsid w:val="3FBD4771"/>
    <w:rsid w:val="3FC05C28"/>
    <w:rsid w:val="3FC92B3F"/>
    <w:rsid w:val="3FE47979"/>
    <w:rsid w:val="3FF34060"/>
    <w:rsid w:val="3FFF2A05"/>
    <w:rsid w:val="400B13AA"/>
    <w:rsid w:val="401500DC"/>
    <w:rsid w:val="40183AC7"/>
    <w:rsid w:val="401C5365"/>
    <w:rsid w:val="40273D0A"/>
    <w:rsid w:val="40302BBE"/>
    <w:rsid w:val="40375E0E"/>
    <w:rsid w:val="40624D42"/>
    <w:rsid w:val="40642868"/>
    <w:rsid w:val="406665E0"/>
    <w:rsid w:val="407927B7"/>
    <w:rsid w:val="407A6407"/>
    <w:rsid w:val="407D1B7C"/>
    <w:rsid w:val="409018AF"/>
    <w:rsid w:val="409A6309"/>
    <w:rsid w:val="40A610D2"/>
    <w:rsid w:val="40ED32DF"/>
    <w:rsid w:val="40FC030E"/>
    <w:rsid w:val="41076015"/>
    <w:rsid w:val="41151DB4"/>
    <w:rsid w:val="412D5350"/>
    <w:rsid w:val="41344930"/>
    <w:rsid w:val="413A0F0E"/>
    <w:rsid w:val="413B5CBF"/>
    <w:rsid w:val="414645BC"/>
    <w:rsid w:val="4148771D"/>
    <w:rsid w:val="41581D4D"/>
    <w:rsid w:val="41660A58"/>
    <w:rsid w:val="416E4156"/>
    <w:rsid w:val="416F7716"/>
    <w:rsid w:val="41786D2A"/>
    <w:rsid w:val="418A77B9"/>
    <w:rsid w:val="41A57830"/>
    <w:rsid w:val="41B11ADD"/>
    <w:rsid w:val="41B40F0B"/>
    <w:rsid w:val="41B4781F"/>
    <w:rsid w:val="41B9630E"/>
    <w:rsid w:val="41DD766C"/>
    <w:rsid w:val="4200449D"/>
    <w:rsid w:val="420460B1"/>
    <w:rsid w:val="421F64BA"/>
    <w:rsid w:val="42396772"/>
    <w:rsid w:val="423A3BCC"/>
    <w:rsid w:val="42426100"/>
    <w:rsid w:val="42446302"/>
    <w:rsid w:val="4246491B"/>
    <w:rsid w:val="424761DE"/>
    <w:rsid w:val="424961B9"/>
    <w:rsid w:val="424E57D2"/>
    <w:rsid w:val="42507548"/>
    <w:rsid w:val="42554FEC"/>
    <w:rsid w:val="427C658F"/>
    <w:rsid w:val="429022A5"/>
    <w:rsid w:val="4293687E"/>
    <w:rsid w:val="42B26C49"/>
    <w:rsid w:val="42BA70B7"/>
    <w:rsid w:val="42C00B97"/>
    <w:rsid w:val="42E322EC"/>
    <w:rsid w:val="42E67EAC"/>
    <w:rsid w:val="42EE0B0F"/>
    <w:rsid w:val="42F67231"/>
    <w:rsid w:val="431B5DA8"/>
    <w:rsid w:val="431E13F4"/>
    <w:rsid w:val="43210EE4"/>
    <w:rsid w:val="432D1637"/>
    <w:rsid w:val="433A6FE6"/>
    <w:rsid w:val="43480868"/>
    <w:rsid w:val="4350713C"/>
    <w:rsid w:val="435B61A4"/>
    <w:rsid w:val="436653E0"/>
    <w:rsid w:val="436B215F"/>
    <w:rsid w:val="437067E7"/>
    <w:rsid w:val="43803E5D"/>
    <w:rsid w:val="43852966"/>
    <w:rsid w:val="438A4CDB"/>
    <w:rsid w:val="438E2811"/>
    <w:rsid w:val="4391583A"/>
    <w:rsid w:val="439B2A45"/>
    <w:rsid w:val="43AE386B"/>
    <w:rsid w:val="43C4431A"/>
    <w:rsid w:val="43CC52F4"/>
    <w:rsid w:val="43DB4F4D"/>
    <w:rsid w:val="43E53CC0"/>
    <w:rsid w:val="43E803BE"/>
    <w:rsid w:val="4403125D"/>
    <w:rsid w:val="440525B4"/>
    <w:rsid w:val="440D354A"/>
    <w:rsid w:val="441445A5"/>
    <w:rsid w:val="44146707"/>
    <w:rsid w:val="441C0616"/>
    <w:rsid w:val="44303219"/>
    <w:rsid w:val="443656CE"/>
    <w:rsid w:val="444035EC"/>
    <w:rsid w:val="444728CB"/>
    <w:rsid w:val="444B4ED7"/>
    <w:rsid w:val="44580CA6"/>
    <w:rsid w:val="446217B4"/>
    <w:rsid w:val="448E07FB"/>
    <w:rsid w:val="449556E6"/>
    <w:rsid w:val="44A616A1"/>
    <w:rsid w:val="44AA5E2A"/>
    <w:rsid w:val="44B951CC"/>
    <w:rsid w:val="44CD14E0"/>
    <w:rsid w:val="44D37FBC"/>
    <w:rsid w:val="44D77AAC"/>
    <w:rsid w:val="44DF4BB3"/>
    <w:rsid w:val="44F20B0B"/>
    <w:rsid w:val="44F3065E"/>
    <w:rsid w:val="45012D7B"/>
    <w:rsid w:val="45102FBE"/>
    <w:rsid w:val="451476D8"/>
    <w:rsid w:val="45177FB0"/>
    <w:rsid w:val="451A246F"/>
    <w:rsid w:val="452B11E9"/>
    <w:rsid w:val="452E5F4C"/>
    <w:rsid w:val="45303661"/>
    <w:rsid w:val="45573267"/>
    <w:rsid w:val="455C112C"/>
    <w:rsid w:val="455F4F84"/>
    <w:rsid w:val="45612018"/>
    <w:rsid w:val="456251DC"/>
    <w:rsid w:val="456357E4"/>
    <w:rsid w:val="45684BA8"/>
    <w:rsid w:val="456E5B49"/>
    <w:rsid w:val="45733999"/>
    <w:rsid w:val="458946E9"/>
    <w:rsid w:val="45A47C0E"/>
    <w:rsid w:val="45B222C8"/>
    <w:rsid w:val="45BB5620"/>
    <w:rsid w:val="45BE2A1A"/>
    <w:rsid w:val="45CB75EE"/>
    <w:rsid w:val="45E36312"/>
    <w:rsid w:val="45EC2FC9"/>
    <w:rsid w:val="460230A6"/>
    <w:rsid w:val="462F1B6A"/>
    <w:rsid w:val="46496788"/>
    <w:rsid w:val="464C24D2"/>
    <w:rsid w:val="46577FD6"/>
    <w:rsid w:val="46671304"/>
    <w:rsid w:val="466F1F67"/>
    <w:rsid w:val="46761547"/>
    <w:rsid w:val="46805F22"/>
    <w:rsid w:val="46845A12"/>
    <w:rsid w:val="46952D77"/>
    <w:rsid w:val="46963997"/>
    <w:rsid w:val="46986BAA"/>
    <w:rsid w:val="46A460B4"/>
    <w:rsid w:val="46B326A2"/>
    <w:rsid w:val="46BB16DB"/>
    <w:rsid w:val="46BC1650"/>
    <w:rsid w:val="46CC7A31"/>
    <w:rsid w:val="46D00C57"/>
    <w:rsid w:val="46D955A7"/>
    <w:rsid w:val="46E37EC5"/>
    <w:rsid w:val="46E65256"/>
    <w:rsid w:val="46FC0964"/>
    <w:rsid w:val="47024B89"/>
    <w:rsid w:val="470D1EAB"/>
    <w:rsid w:val="47133957"/>
    <w:rsid w:val="471D19C3"/>
    <w:rsid w:val="47240FA3"/>
    <w:rsid w:val="47321912"/>
    <w:rsid w:val="474D04FA"/>
    <w:rsid w:val="4766336A"/>
    <w:rsid w:val="476E0130"/>
    <w:rsid w:val="478D5D56"/>
    <w:rsid w:val="4791488A"/>
    <w:rsid w:val="47A07E0C"/>
    <w:rsid w:val="47B96CCD"/>
    <w:rsid w:val="47BB0D3E"/>
    <w:rsid w:val="47CF53B3"/>
    <w:rsid w:val="47FE50B0"/>
    <w:rsid w:val="481E605F"/>
    <w:rsid w:val="48293B72"/>
    <w:rsid w:val="482B07DA"/>
    <w:rsid w:val="48367BDF"/>
    <w:rsid w:val="4870272E"/>
    <w:rsid w:val="48940E42"/>
    <w:rsid w:val="48BC68A3"/>
    <w:rsid w:val="48C46704"/>
    <w:rsid w:val="48D95D19"/>
    <w:rsid w:val="48D9629F"/>
    <w:rsid w:val="48EA5E8D"/>
    <w:rsid w:val="48EE3617"/>
    <w:rsid w:val="48F154C1"/>
    <w:rsid w:val="48F85E5D"/>
    <w:rsid w:val="491A440C"/>
    <w:rsid w:val="49211C3E"/>
    <w:rsid w:val="492D2391"/>
    <w:rsid w:val="49465201"/>
    <w:rsid w:val="4951041B"/>
    <w:rsid w:val="49577B79"/>
    <w:rsid w:val="49605D03"/>
    <w:rsid w:val="49965B4C"/>
    <w:rsid w:val="49A10689"/>
    <w:rsid w:val="49A308A5"/>
    <w:rsid w:val="49A7108F"/>
    <w:rsid w:val="49AE2DA6"/>
    <w:rsid w:val="49D866FB"/>
    <w:rsid w:val="49DC7715"/>
    <w:rsid w:val="4A023139"/>
    <w:rsid w:val="4A13085E"/>
    <w:rsid w:val="4A2C089A"/>
    <w:rsid w:val="4A3E6685"/>
    <w:rsid w:val="4A58168F"/>
    <w:rsid w:val="4A613DA9"/>
    <w:rsid w:val="4A767D68"/>
    <w:rsid w:val="4A7B576F"/>
    <w:rsid w:val="4A834233"/>
    <w:rsid w:val="4A8712E7"/>
    <w:rsid w:val="4A8835F7"/>
    <w:rsid w:val="4AA22071"/>
    <w:rsid w:val="4AA63AB5"/>
    <w:rsid w:val="4AB66F68"/>
    <w:rsid w:val="4AB97C54"/>
    <w:rsid w:val="4ABE5084"/>
    <w:rsid w:val="4AC46CB7"/>
    <w:rsid w:val="4AD44163"/>
    <w:rsid w:val="4AD8457E"/>
    <w:rsid w:val="4AE47A91"/>
    <w:rsid w:val="4AF561A9"/>
    <w:rsid w:val="4B15132F"/>
    <w:rsid w:val="4B15516B"/>
    <w:rsid w:val="4B2477C4"/>
    <w:rsid w:val="4B2B2900"/>
    <w:rsid w:val="4B3A0D95"/>
    <w:rsid w:val="4B686D65"/>
    <w:rsid w:val="4B6978CC"/>
    <w:rsid w:val="4B795904"/>
    <w:rsid w:val="4B7B64FE"/>
    <w:rsid w:val="4B815762"/>
    <w:rsid w:val="4B8D74E1"/>
    <w:rsid w:val="4B98060C"/>
    <w:rsid w:val="4BA17066"/>
    <w:rsid w:val="4BB25355"/>
    <w:rsid w:val="4BD74836"/>
    <w:rsid w:val="4BED5E07"/>
    <w:rsid w:val="4BF66769"/>
    <w:rsid w:val="4BFC37E3"/>
    <w:rsid w:val="4C1C493F"/>
    <w:rsid w:val="4C2004D2"/>
    <w:rsid w:val="4C266086"/>
    <w:rsid w:val="4C2D26A8"/>
    <w:rsid w:val="4C4A0649"/>
    <w:rsid w:val="4C7107E7"/>
    <w:rsid w:val="4C7223A4"/>
    <w:rsid w:val="4C7B7E05"/>
    <w:rsid w:val="4C7E5ECA"/>
    <w:rsid w:val="4C876AA5"/>
    <w:rsid w:val="4CA74208"/>
    <w:rsid w:val="4CC535CC"/>
    <w:rsid w:val="4CC5385F"/>
    <w:rsid w:val="4CD314A1"/>
    <w:rsid w:val="4CF431C6"/>
    <w:rsid w:val="4D04619B"/>
    <w:rsid w:val="4D0E00FB"/>
    <w:rsid w:val="4D176606"/>
    <w:rsid w:val="4D3213C7"/>
    <w:rsid w:val="4D3665E3"/>
    <w:rsid w:val="4D4001B9"/>
    <w:rsid w:val="4D41465D"/>
    <w:rsid w:val="4D4D6AF7"/>
    <w:rsid w:val="4D5C118F"/>
    <w:rsid w:val="4D6A726D"/>
    <w:rsid w:val="4D776CCB"/>
    <w:rsid w:val="4D863558"/>
    <w:rsid w:val="4D8E608C"/>
    <w:rsid w:val="4D9C64B0"/>
    <w:rsid w:val="4DA2351E"/>
    <w:rsid w:val="4DAA00F0"/>
    <w:rsid w:val="4DB017E2"/>
    <w:rsid w:val="4DBA46F6"/>
    <w:rsid w:val="4DC5392D"/>
    <w:rsid w:val="4DD074C6"/>
    <w:rsid w:val="4DE61A07"/>
    <w:rsid w:val="4DE80F7C"/>
    <w:rsid w:val="4DEA5FE1"/>
    <w:rsid w:val="4DEC4FB0"/>
    <w:rsid w:val="4DF221E2"/>
    <w:rsid w:val="4DF47921"/>
    <w:rsid w:val="4E075D8A"/>
    <w:rsid w:val="4E0B07C7"/>
    <w:rsid w:val="4E0F475B"/>
    <w:rsid w:val="4E1407FF"/>
    <w:rsid w:val="4E143B1F"/>
    <w:rsid w:val="4E351260"/>
    <w:rsid w:val="4E467A51"/>
    <w:rsid w:val="4E5B5992"/>
    <w:rsid w:val="4E6600F3"/>
    <w:rsid w:val="4E691202"/>
    <w:rsid w:val="4E8F13F8"/>
    <w:rsid w:val="4E924F35"/>
    <w:rsid w:val="4EC00FAD"/>
    <w:rsid w:val="4ED573B9"/>
    <w:rsid w:val="4EE71915"/>
    <w:rsid w:val="4EE76455"/>
    <w:rsid w:val="4EEA6561"/>
    <w:rsid w:val="4EF92D15"/>
    <w:rsid w:val="4F146EBB"/>
    <w:rsid w:val="4F17776C"/>
    <w:rsid w:val="4F1F277C"/>
    <w:rsid w:val="4F2D00A8"/>
    <w:rsid w:val="4F377607"/>
    <w:rsid w:val="4F3E53F4"/>
    <w:rsid w:val="4F4A40E7"/>
    <w:rsid w:val="4F5A1A06"/>
    <w:rsid w:val="4F5E0F08"/>
    <w:rsid w:val="4F622668"/>
    <w:rsid w:val="4F6472FD"/>
    <w:rsid w:val="4F8922EB"/>
    <w:rsid w:val="4F8E345D"/>
    <w:rsid w:val="4F9843DC"/>
    <w:rsid w:val="4FA029D7"/>
    <w:rsid w:val="4FAC5C29"/>
    <w:rsid w:val="4FBA7F23"/>
    <w:rsid w:val="4FC62A8C"/>
    <w:rsid w:val="4FCB4869"/>
    <w:rsid w:val="4FD70E19"/>
    <w:rsid w:val="4FD86DCF"/>
    <w:rsid w:val="4FDD43E5"/>
    <w:rsid w:val="4FE20F0D"/>
    <w:rsid w:val="4FE51552"/>
    <w:rsid w:val="4FEE214E"/>
    <w:rsid w:val="4FF87F13"/>
    <w:rsid w:val="4FFF1937"/>
    <w:rsid w:val="50083210"/>
    <w:rsid w:val="500876B4"/>
    <w:rsid w:val="50175B49"/>
    <w:rsid w:val="501C6CBB"/>
    <w:rsid w:val="501E6ED7"/>
    <w:rsid w:val="503E6431"/>
    <w:rsid w:val="50491A56"/>
    <w:rsid w:val="504E3494"/>
    <w:rsid w:val="50504C4B"/>
    <w:rsid w:val="505E1082"/>
    <w:rsid w:val="50724B2D"/>
    <w:rsid w:val="509C6E7C"/>
    <w:rsid w:val="50A12015"/>
    <w:rsid w:val="50AA42C7"/>
    <w:rsid w:val="50C84728"/>
    <w:rsid w:val="50D37CC2"/>
    <w:rsid w:val="50D86032"/>
    <w:rsid w:val="50DD28EE"/>
    <w:rsid w:val="50EC48E0"/>
    <w:rsid w:val="50EF084F"/>
    <w:rsid w:val="50F54C60"/>
    <w:rsid w:val="51170EE7"/>
    <w:rsid w:val="511E6A63"/>
    <w:rsid w:val="512857B3"/>
    <w:rsid w:val="513001AE"/>
    <w:rsid w:val="51370675"/>
    <w:rsid w:val="51380B46"/>
    <w:rsid w:val="51542485"/>
    <w:rsid w:val="51616530"/>
    <w:rsid w:val="5162104E"/>
    <w:rsid w:val="51710E2E"/>
    <w:rsid w:val="51715F6F"/>
    <w:rsid w:val="51750D79"/>
    <w:rsid w:val="519A258E"/>
    <w:rsid w:val="519E1709"/>
    <w:rsid w:val="51C15D6C"/>
    <w:rsid w:val="51D57A6A"/>
    <w:rsid w:val="51DF61F2"/>
    <w:rsid w:val="51E025F9"/>
    <w:rsid w:val="51E06F97"/>
    <w:rsid w:val="51E732F9"/>
    <w:rsid w:val="51E97071"/>
    <w:rsid w:val="5209326F"/>
    <w:rsid w:val="521C2FA3"/>
    <w:rsid w:val="523C53F3"/>
    <w:rsid w:val="52467433"/>
    <w:rsid w:val="524A1938"/>
    <w:rsid w:val="526B217C"/>
    <w:rsid w:val="526E3703"/>
    <w:rsid w:val="526F0F5C"/>
    <w:rsid w:val="527575AE"/>
    <w:rsid w:val="527C6137"/>
    <w:rsid w:val="52816A7D"/>
    <w:rsid w:val="528943B0"/>
    <w:rsid w:val="52972235"/>
    <w:rsid w:val="529B2676"/>
    <w:rsid w:val="529D77FC"/>
    <w:rsid w:val="52B70F1D"/>
    <w:rsid w:val="52C7288B"/>
    <w:rsid w:val="52C8137C"/>
    <w:rsid w:val="52E91829"/>
    <w:rsid w:val="5311687F"/>
    <w:rsid w:val="53181413"/>
    <w:rsid w:val="531F1139"/>
    <w:rsid w:val="5334256E"/>
    <w:rsid w:val="536B2AC5"/>
    <w:rsid w:val="536F35A6"/>
    <w:rsid w:val="537F7C8D"/>
    <w:rsid w:val="53937294"/>
    <w:rsid w:val="53942A06"/>
    <w:rsid w:val="53A039CC"/>
    <w:rsid w:val="53A1505A"/>
    <w:rsid w:val="53A51A58"/>
    <w:rsid w:val="53B31AE1"/>
    <w:rsid w:val="53B5757A"/>
    <w:rsid w:val="53C75190"/>
    <w:rsid w:val="53CE4770"/>
    <w:rsid w:val="53F341D7"/>
    <w:rsid w:val="54063E08"/>
    <w:rsid w:val="540B32CF"/>
    <w:rsid w:val="541006DC"/>
    <w:rsid w:val="54155774"/>
    <w:rsid w:val="54156B33"/>
    <w:rsid w:val="54197C53"/>
    <w:rsid w:val="542425E2"/>
    <w:rsid w:val="542F1505"/>
    <w:rsid w:val="543437E8"/>
    <w:rsid w:val="543D5452"/>
    <w:rsid w:val="54433155"/>
    <w:rsid w:val="5474356A"/>
    <w:rsid w:val="548E1A19"/>
    <w:rsid w:val="54CA0FB5"/>
    <w:rsid w:val="54CB0CB0"/>
    <w:rsid w:val="54E35FFA"/>
    <w:rsid w:val="54EF2BF0"/>
    <w:rsid w:val="54F2623D"/>
    <w:rsid w:val="54F621EE"/>
    <w:rsid w:val="54F73313"/>
    <w:rsid w:val="54F80955"/>
    <w:rsid w:val="551B1885"/>
    <w:rsid w:val="55424757"/>
    <w:rsid w:val="555170A7"/>
    <w:rsid w:val="5560764A"/>
    <w:rsid w:val="556A0A9B"/>
    <w:rsid w:val="55833339"/>
    <w:rsid w:val="5587536D"/>
    <w:rsid w:val="559B174B"/>
    <w:rsid w:val="55AE09CA"/>
    <w:rsid w:val="55BF0815"/>
    <w:rsid w:val="55C4407D"/>
    <w:rsid w:val="55CE0CF4"/>
    <w:rsid w:val="55D13720"/>
    <w:rsid w:val="55DC4350"/>
    <w:rsid w:val="55F42571"/>
    <w:rsid w:val="56007BF1"/>
    <w:rsid w:val="56097CE2"/>
    <w:rsid w:val="560C1580"/>
    <w:rsid w:val="561C5C67"/>
    <w:rsid w:val="563D0B6E"/>
    <w:rsid w:val="564D7967"/>
    <w:rsid w:val="56861332"/>
    <w:rsid w:val="56B22A9C"/>
    <w:rsid w:val="56E9366F"/>
    <w:rsid w:val="56F0665C"/>
    <w:rsid w:val="56F27F6B"/>
    <w:rsid w:val="570A21D3"/>
    <w:rsid w:val="5713508F"/>
    <w:rsid w:val="574A05B2"/>
    <w:rsid w:val="57516701"/>
    <w:rsid w:val="575371C8"/>
    <w:rsid w:val="575C0124"/>
    <w:rsid w:val="57614B05"/>
    <w:rsid w:val="57664CC0"/>
    <w:rsid w:val="57671164"/>
    <w:rsid w:val="576C7E89"/>
    <w:rsid w:val="57735384"/>
    <w:rsid w:val="578053C5"/>
    <w:rsid w:val="5785783C"/>
    <w:rsid w:val="578B4DCB"/>
    <w:rsid w:val="579E444D"/>
    <w:rsid w:val="57B72A76"/>
    <w:rsid w:val="57B974E6"/>
    <w:rsid w:val="57BD5228"/>
    <w:rsid w:val="57C3426C"/>
    <w:rsid w:val="57CE1F93"/>
    <w:rsid w:val="57D165DD"/>
    <w:rsid w:val="57EE3633"/>
    <w:rsid w:val="57F205D3"/>
    <w:rsid w:val="58047084"/>
    <w:rsid w:val="580C5867"/>
    <w:rsid w:val="580F28AC"/>
    <w:rsid w:val="5818245E"/>
    <w:rsid w:val="58194E86"/>
    <w:rsid w:val="58446D2E"/>
    <w:rsid w:val="586E697A"/>
    <w:rsid w:val="587222E2"/>
    <w:rsid w:val="588743D1"/>
    <w:rsid w:val="5887701A"/>
    <w:rsid w:val="589A2F65"/>
    <w:rsid w:val="589F499E"/>
    <w:rsid w:val="58A12453"/>
    <w:rsid w:val="58AB32D2"/>
    <w:rsid w:val="58B75716"/>
    <w:rsid w:val="58B959EF"/>
    <w:rsid w:val="58BE3005"/>
    <w:rsid w:val="58BE578F"/>
    <w:rsid w:val="58C43FFE"/>
    <w:rsid w:val="58D84079"/>
    <w:rsid w:val="593159CC"/>
    <w:rsid w:val="59577AC0"/>
    <w:rsid w:val="598853C1"/>
    <w:rsid w:val="599C0150"/>
    <w:rsid w:val="59A0095D"/>
    <w:rsid w:val="59A33FA9"/>
    <w:rsid w:val="59C0439F"/>
    <w:rsid w:val="59C95E1B"/>
    <w:rsid w:val="59CD5628"/>
    <w:rsid w:val="59D00C24"/>
    <w:rsid w:val="59D51F4A"/>
    <w:rsid w:val="59D71B78"/>
    <w:rsid w:val="59DB4247"/>
    <w:rsid w:val="59E349B5"/>
    <w:rsid w:val="59E56370"/>
    <w:rsid w:val="59E92304"/>
    <w:rsid w:val="59F20A8D"/>
    <w:rsid w:val="59F53A44"/>
    <w:rsid w:val="5A1C54CA"/>
    <w:rsid w:val="5A282318"/>
    <w:rsid w:val="5A297678"/>
    <w:rsid w:val="5A2A6479"/>
    <w:rsid w:val="5A41433A"/>
    <w:rsid w:val="5A4E2167"/>
    <w:rsid w:val="5A552708"/>
    <w:rsid w:val="5A5D3366"/>
    <w:rsid w:val="5A753FBB"/>
    <w:rsid w:val="5A755946"/>
    <w:rsid w:val="5A7C26CF"/>
    <w:rsid w:val="5A957D96"/>
    <w:rsid w:val="5AA004E9"/>
    <w:rsid w:val="5AA06A58"/>
    <w:rsid w:val="5AA93841"/>
    <w:rsid w:val="5AB26B9A"/>
    <w:rsid w:val="5AB72A33"/>
    <w:rsid w:val="5ABD72ED"/>
    <w:rsid w:val="5ABE2233"/>
    <w:rsid w:val="5ADA1C4D"/>
    <w:rsid w:val="5AE16878"/>
    <w:rsid w:val="5AE2469F"/>
    <w:rsid w:val="5B1909C7"/>
    <w:rsid w:val="5B294982"/>
    <w:rsid w:val="5B322160"/>
    <w:rsid w:val="5B372BFB"/>
    <w:rsid w:val="5B485E83"/>
    <w:rsid w:val="5B4F36C7"/>
    <w:rsid w:val="5B527A35"/>
    <w:rsid w:val="5B577970"/>
    <w:rsid w:val="5B8B2F47"/>
    <w:rsid w:val="5B8F47E5"/>
    <w:rsid w:val="5B9718EC"/>
    <w:rsid w:val="5BC16969"/>
    <w:rsid w:val="5BCA28DE"/>
    <w:rsid w:val="5BCC5A39"/>
    <w:rsid w:val="5BDF5D95"/>
    <w:rsid w:val="5BE03293"/>
    <w:rsid w:val="5BE710A8"/>
    <w:rsid w:val="5BFE7528"/>
    <w:rsid w:val="5C1717FB"/>
    <w:rsid w:val="5C1B79E0"/>
    <w:rsid w:val="5C491F27"/>
    <w:rsid w:val="5C4C26D6"/>
    <w:rsid w:val="5C677510"/>
    <w:rsid w:val="5C7316A5"/>
    <w:rsid w:val="5C8A496E"/>
    <w:rsid w:val="5CB3371A"/>
    <w:rsid w:val="5CC44962"/>
    <w:rsid w:val="5CD56B70"/>
    <w:rsid w:val="5CFA0384"/>
    <w:rsid w:val="5D1F5062"/>
    <w:rsid w:val="5D2826A2"/>
    <w:rsid w:val="5D2C2E86"/>
    <w:rsid w:val="5D2D1A7C"/>
    <w:rsid w:val="5D302C9F"/>
    <w:rsid w:val="5D3513BC"/>
    <w:rsid w:val="5D3E5B52"/>
    <w:rsid w:val="5D544F83"/>
    <w:rsid w:val="5D5F28DD"/>
    <w:rsid w:val="5D702022"/>
    <w:rsid w:val="5D722610"/>
    <w:rsid w:val="5D7A0E83"/>
    <w:rsid w:val="5D8365CC"/>
    <w:rsid w:val="5D8A008F"/>
    <w:rsid w:val="5D8B1C82"/>
    <w:rsid w:val="5D8D11F8"/>
    <w:rsid w:val="5DA11CDB"/>
    <w:rsid w:val="5DB95330"/>
    <w:rsid w:val="5DEA1EE6"/>
    <w:rsid w:val="5DEB4410"/>
    <w:rsid w:val="5DED1414"/>
    <w:rsid w:val="5E023BCD"/>
    <w:rsid w:val="5E2467F1"/>
    <w:rsid w:val="5E27164D"/>
    <w:rsid w:val="5E2C0A11"/>
    <w:rsid w:val="5E2C2894"/>
    <w:rsid w:val="5E2E1CA4"/>
    <w:rsid w:val="5E364898"/>
    <w:rsid w:val="5E413D91"/>
    <w:rsid w:val="5E420235"/>
    <w:rsid w:val="5E4B58E9"/>
    <w:rsid w:val="5E4F61A5"/>
    <w:rsid w:val="5E5B6D47"/>
    <w:rsid w:val="5E6A31E9"/>
    <w:rsid w:val="5E6D0475"/>
    <w:rsid w:val="5E8412B9"/>
    <w:rsid w:val="5E8C7702"/>
    <w:rsid w:val="5EBE031E"/>
    <w:rsid w:val="5EC0115A"/>
    <w:rsid w:val="5EC155FD"/>
    <w:rsid w:val="5ECE4DCA"/>
    <w:rsid w:val="5ED03A93"/>
    <w:rsid w:val="5EE96902"/>
    <w:rsid w:val="5F062AA1"/>
    <w:rsid w:val="5F155949"/>
    <w:rsid w:val="5F1A2B43"/>
    <w:rsid w:val="5F1C6DAF"/>
    <w:rsid w:val="5F265461"/>
    <w:rsid w:val="5F3C16AE"/>
    <w:rsid w:val="5F4104EC"/>
    <w:rsid w:val="5F4D1187"/>
    <w:rsid w:val="5F6E0BB6"/>
    <w:rsid w:val="5F806141"/>
    <w:rsid w:val="5FA665A1"/>
    <w:rsid w:val="5FB3107C"/>
    <w:rsid w:val="5FB837BB"/>
    <w:rsid w:val="5FC133DB"/>
    <w:rsid w:val="5FCB6008"/>
    <w:rsid w:val="5FD760D4"/>
    <w:rsid w:val="5FD91D79"/>
    <w:rsid w:val="5FDE1325"/>
    <w:rsid w:val="5FF37583"/>
    <w:rsid w:val="60034173"/>
    <w:rsid w:val="6005776C"/>
    <w:rsid w:val="60285208"/>
    <w:rsid w:val="603D6860"/>
    <w:rsid w:val="604D046D"/>
    <w:rsid w:val="604D4C6F"/>
    <w:rsid w:val="60527FA3"/>
    <w:rsid w:val="60614D83"/>
    <w:rsid w:val="60627DCE"/>
    <w:rsid w:val="606F1108"/>
    <w:rsid w:val="607E7980"/>
    <w:rsid w:val="609B409A"/>
    <w:rsid w:val="60AF76D8"/>
    <w:rsid w:val="60B53A52"/>
    <w:rsid w:val="60BA54D5"/>
    <w:rsid w:val="60CC405A"/>
    <w:rsid w:val="60EA0710"/>
    <w:rsid w:val="60F90953"/>
    <w:rsid w:val="611063C8"/>
    <w:rsid w:val="611F648D"/>
    <w:rsid w:val="61264101"/>
    <w:rsid w:val="61265BEC"/>
    <w:rsid w:val="61462A69"/>
    <w:rsid w:val="6151303D"/>
    <w:rsid w:val="615A7643"/>
    <w:rsid w:val="617F52FC"/>
    <w:rsid w:val="618741B1"/>
    <w:rsid w:val="61886957"/>
    <w:rsid w:val="61AB7E9F"/>
    <w:rsid w:val="61B802B0"/>
    <w:rsid w:val="61BD6364"/>
    <w:rsid w:val="61E215D8"/>
    <w:rsid w:val="61F979B1"/>
    <w:rsid w:val="61FB05CA"/>
    <w:rsid w:val="62031A89"/>
    <w:rsid w:val="620B4DE2"/>
    <w:rsid w:val="62141EE8"/>
    <w:rsid w:val="621B3775"/>
    <w:rsid w:val="62326812"/>
    <w:rsid w:val="62364782"/>
    <w:rsid w:val="623A1223"/>
    <w:rsid w:val="624F4CCE"/>
    <w:rsid w:val="625123E4"/>
    <w:rsid w:val="6252656D"/>
    <w:rsid w:val="62780322"/>
    <w:rsid w:val="627A1B91"/>
    <w:rsid w:val="627A7B11"/>
    <w:rsid w:val="627F7948"/>
    <w:rsid w:val="62922E0D"/>
    <w:rsid w:val="629F6F2F"/>
    <w:rsid w:val="62A07788"/>
    <w:rsid w:val="62AE705A"/>
    <w:rsid w:val="62B76D39"/>
    <w:rsid w:val="62BE14DB"/>
    <w:rsid w:val="62BF170F"/>
    <w:rsid w:val="62EF025F"/>
    <w:rsid w:val="62F41A0B"/>
    <w:rsid w:val="63041F5D"/>
    <w:rsid w:val="63064F37"/>
    <w:rsid w:val="63161C90"/>
    <w:rsid w:val="63247F09"/>
    <w:rsid w:val="63260125"/>
    <w:rsid w:val="632F4D78"/>
    <w:rsid w:val="633B4719"/>
    <w:rsid w:val="6342187D"/>
    <w:rsid w:val="634501B7"/>
    <w:rsid w:val="63495007"/>
    <w:rsid w:val="635D341B"/>
    <w:rsid w:val="636733E7"/>
    <w:rsid w:val="636A72FD"/>
    <w:rsid w:val="637D3ABD"/>
    <w:rsid w:val="6394356A"/>
    <w:rsid w:val="639C28A5"/>
    <w:rsid w:val="639C3F43"/>
    <w:rsid w:val="63A43D7A"/>
    <w:rsid w:val="63A70B3A"/>
    <w:rsid w:val="63BD3EBA"/>
    <w:rsid w:val="63BF7C32"/>
    <w:rsid w:val="63C61B2C"/>
    <w:rsid w:val="63C74D38"/>
    <w:rsid w:val="63CB5574"/>
    <w:rsid w:val="63D3296D"/>
    <w:rsid w:val="63D40BE9"/>
    <w:rsid w:val="63D7141F"/>
    <w:rsid w:val="63D74F7B"/>
    <w:rsid w:val="63ED3D4B"/>
    <w:rsid w:val="64102431"/>
    <w:rsid w:val="641C7D62"/>
    <w:rsid w:val="64267CB1"/>
    <w:rsid w:val="642F125B"/>
    <w:rsid w:val="643028DD"/>
    <w:rsid w:val="643C278B"/>
    <w:rsid w:val="643C5726"/>
    <w:rsid w:val="643E2962"/>
    <w:rsid w:val="64435F93"/>
    <w:rsid w:val="644B7137"/>
    <w:rsid w:val="64516CF0"/>
    <w:rsid w:val="647E189B"/>
    <w:rsid w:val="648A46E4"/>
    <w:rsid w:val="64917F67"/>
    <w:rsid w:val="64920FE4"/>
    <w:rsid w:val="64A5243A"/>
    <w:rsid w:val="64AA08E2"/>
    <w:rsid w:val="64B84FC6"/>
    <w:rsid w:val="64DB0A9B"/>
    <w:rsid w:val="64E76CA1"/>
    <w:rsid w:val="64EF09EB"/>
    <w:rsid w:val="64F531DE"/>
    <w:rsid w:val="6502071E"/>
    <w:rsid w:val="65136487"/>
    <w:rsid w:val="652F2B95"/>
    <w:rsid w:val="65373578"/>
    <w:rsid w:val="65736F26"/>
    <w:rsid w:val="6578278E"/>
    <w:rsid w:val="65953340"/>
    <w:rsid w:val="65B56492"/>
    <w:rsid w:val="65C71020"/>
    <w:rsid w:val="65D53D3B"/>
    <w:rsid w:val="65D8147F"/>
    <w:rsid w:val="65DA6FA5"/>
    <w:rsid w:val="65E12DEB"/>
    <w:rsid w:val="65ED0A83"/>
    <w:rsid w:val="65EE0CA2"/>
    <w:rsid w:val="66080F1E"/>
    <w:rsid w:val="661709C1"/>
    <w:rsid w:val="661C57EF"/>
    <w:rsid w:val="66293A88"/>
    <w:rsid w:val="663F14FE"/>
    <w:rsid w:val="6672487C"/>
    <w:rsid w:val="6692787F"/>
    <w:rsid w:val="669823E4"/>
    <w:rsid w:val="669B2BD8"/>
    <w:rsid w:val="669E6224"/>
    <w:rsid w:val="66A3383B"/>
    <w:rsid w:val="66BE2423"/>
    <w:rsid w:val="66E44566"/>
    <w:rsid w:val="66FA757A"/>
    <w:rsid w:val="67012747"/>
    <w:rsid w:val="671F124A"/>
    <w:rsid w:val="67220C03"/>
    <w:rsid w:val="6732434D"/>
    <w:rsid w:val="67332E10"/>
    <w:rsid w:val="674A7CC2"/>
    <w:rsid w:val="675608AD"/>
    <w:rsid w:val="67565735"/>
    <w:rsid w:val="67627252"/>
    <w:rsid w:val="677551D7"/>
    <w:rsid w:val="677A33C6"/>
    <w:rsid w:val="677D12D9"/>
    <w:rsid w:val="678B13C5"/>
    <w:rsid w:val="679715F1"/>
    <w:rsid w:val="67AB5867"/>
    <w:rsid w:val="67C972D1"/>
    <w:rsid w:val="681C38A5"/>
    <w:rsid w:val="681F6961"/>
    <w:rsid w:val="68210EBB"/>
    <w:rsid w:val="682E182A"/>
    <w:rsid w:val="683C4E79"/>
    <w:rsid w:val="684A660A"/>
    <w:rsid w:val="684B3A5F"/>
    <w:rsid w:val="68520A69"/>
    <w:rsid w:val="68603716"/>
    <w:rsid w:val="68610A2F"/>
    <w:rsid w:val="686C7E33"/>
    <w:rsid w:val="687436E1"/>
    <w:rsid w:val="68777FDE"/>
    <w:rsid w:val="68784853"/>
    <w:rsid w:val="68805514"/>
    <w:rsid w:val="688C646E"/>
    <w:rsid w:val="6897117D"/>
    <w:rsid w:val="68B51167"/>
    <w:rsid w:val="68D777CC"/>
    <w:rsid w:val="68DD2564"/>
    <w:rsid w:val="68E819D9"/>
    <w:rsid w:val="68EA3809"/>
    <w:rsid w:val="69083E29"/>
    <w:rsid w:val="69112CDD"/>
    <w:rsid w:val="69270753"/>
    <w:rsid w:val="692C3FBB"/>
    <w:rsid w:val="693070AC"/>
    <w:rsid w:val="69316E2F"/>
    <w:rsid w:val="69334F67"/>
    <w:rsid w:val="69450E38"/>
    <w:rsid w:val="694E2071"/>
    <w:rsid w:val="69550429"/>
    <w:rsid w:val="69766163"/>
    <w:rsid w:val="697A1BEC"/>
    <w:rsid w:val="697A3B33"/>
    <w:rsid w:val="698C4A5A"/>
    <w:rsid w:val="69961435"/>
    <w:rsid w:val="699C52D3"/>
    <w:rsid w:val="69B61AD7"/>
    <w:rsid w:val="69C516BC"/>
    <w:rsid w:val="69D44760"/>
    <w:rsid w:val="69D5484B"/>
    <w:rsid w:val="69DB6F4B"/>
    <w:rsid w:val="69E1767B"/>
    <w:rsid w:val="69E228CC"/>
    <w:rsid w:val="69EB2348"/>
    <w:rsid w:val="69EB57C5"/>
    <w:rsid w:val="69FC6B02"/>
    <w:rsid w:val="69FD14B4"/>
    <w:rsid w:val="6A164324"/>
    <w:rsid w:val="6A375A64"/>
    <w:rsid w:val="6A520EC7"/>
    <w:rsid w:val="6A577C78"/>
    <w:rsid w:val="6A782DA5"/>
    <w:rsid w:val="6A890F99"/>
    <w:rsid w:val="6A8A2060"/>
    <w:rsid w:val="6AAB2B20"/>
    <w:rsid w:val="6AB204F0"/>
    <w:rsid w:val="6AC12EB2"/>
    <w:rsid w:val="6ADD5676"/>
    <w:rsid w:val="6AE14931"/>
    <w:rsid w:val="6AE74F0B"/>
    <w:rsid w:val="6AED32D6"/>
    <w:rsid w:val="6AF87E20"/>
    <w:rsid w:val="6B036F9E"/>
    <w:rsid w:val="6B142F59"/>
    <w:rsid w:val="6B2313EE"/>
    <w:rsid w:val="6B322639"/>
    <w:rsid w:val="6B4750DC"/>
    <w:rsid w:val="6B572E46"/>
    <w:rsid w:val="6B6378FC"/>
    <w:rsid w:val="6B6F63E1"/>
    <w:rsid w:val="6B9419A4"/>
    <w:rsid w:val="6B95409A"/>
    <w:rsid w:val="6B9B2D32"/>
    <w:rsid w:val="6BB838E4"/>
    <w:rsid w:val="6BDA5F51"/>
    <w:rsid w:val="6BDD08AB"/>
    <w:rsid w:val="6BE04BE9"/>
    <w:rsid w:val="6BEC17E0"/>
    <w:rsid w:val="6BF42A60"/>
    <w:rsid w:val="6C0D3E91"/>
    <w:rsid w:val="6C353187"/>
    <w:rsid w:val="6C373967"/>
    <w:rsid w:val="6C4258A4"/>
    <w:rsid w:val="6C5B43FF"/>
    <w:rsid w:val="6C636C38"/>
    <w:rsid w:val="6C6475C8"/>
    <w:rsid w:val="6C86788C"/>
    <w:rsid w:val="6CA87DFD"/>
    <w:rsid w:val="6CAB5180"/>
    <w:rsid w:val="6CBF5146"/>
    <w:rsid w:val="6CCD1611"/>
    <w:rsid w:val="6CD02EB0"/>
    <w:rsid w:val="6CD3101D"/>
    <w:rsid w:val="6CE02047"/>
    <w:rsid w:val="6CE46097"/>
    <w:rsid w:val="6CEE1C2C"/>
    <w:rsid w:val="6CF76F6D"/>
    <w:rsid w:val="6D147240"/>
    <w:rsid w:val="6D1A237D"/>
    <w:rsid w:val="6D3C22F3"/>
    <w:rsid w:val="6D3E42BD"/>
    <w:rsid w:val="6D48513C"/>
    <w:rsid w:val="6D527D69"/>
    <w:rsid w:val="6D6530DF"/>
    <w:rsid w:val="6D77157D"/>
    <w:rsid w:val="6D854D4A"/>
    <w:rsid w:val="6D877A12"/>
    <w:rsid w:val="6D965EA7"/>
    <w:rsid w:val="6DA26E68"/>
    <w:rsid w:val="6DA72BA7"/>
    <w:rsid w:val="6DB01215"/>
    <w:rsid w:val="6DB34098"/>
    <w:rsid w:val="6DB545B6"/>
    <w:rsid w:val="6DB54BE6"/>
    <w:rsid w:val="6DC61CC5"/>
    <w:rsid w:val="6DDE15FC"/>
    <w:rsid w:val="6DE02FB4"/>
    <w:rsid w:val="6DE07122"/>
    <w:rsid w:val="6E0252EB"/>
    <w:rsid w:val="6E176DA8"/>
    <w:rsid w:val="6E1F7D4F"/>
    <w:rsid w:val="6E2175C6"/>
    <w:rsid w:val="6E2A459B"/>
    <w:rsid w:val="6E380A90"/>
    <w:rsid w:val="6E514CED"/>
    <w:rsid w:val="6E6935BC"/>
    <w:rsid w:val="6E787DA6"/>
    <w:rsid w:val="6E7905B6"/>
    <w:rsid w:val="6E7C32EF"/>
    <w:rsid w:val="6E876A42"/>
    <w:rsid w:val="6E896EA8"/>
    <w:rsid w:val="6E8C2E06"/>
    <w:rsid w:val="6E954F24"/>
    <w:rsid w:val="6EA12D56"/>
    <w:rsid w:val="6EAC0650"/>
    <w:rsid w:val="6EB563D5"/>
    <w:rsid w:val="6EBD513C"/>
    <w:rsid w:val="6EC305AF"/>
    <w:rsid w:val="6EC627BC"/>
    <w:rsid w:val="6EC93902"/>
    <w:rsid w:val="6ED30A35"/>
    <w:rsid w:val="6ED92677"/>
    <w:rsid w:val="6EDA11FC"/>
    <w:rsid w:val="6F0357BE"/>
    <w:rsid w:val="6F20546B"/>
    <w:rsid w:val="6F225983"/>
    <w:rsid w:val="6F355181"/>
    <w:rsid w:val="6F413270"/>
    <w:rsid w:val="6F421065"/>
    <w:rsid w:val="6F6A3147"/>
    <w:rsid w:val="6F7B7868"/>
    <w:rsid w:val="6F863CF9"/>
    <w:rsid w:val="6F8C57B4"/>
    <w:rsid w:val="6FB8682D"/>
    <w:rsid w:val="6FB97C2B"/>
    <w:rsid w:val="6FD031D5"/>
    <w:rsid w:val="6FD9207B"/>
    <w:rsid w:val="6FDB4045"/>
    <w:rsid w:val="6FEE1FCA"/>
    <w:rsid w:val="6FFC5590"/>
    <w:rsid w:val="700B6F04"/>
    <w:rsid w:val="701E2184"/>
    <w:rsid w:val="70591846"/>
    <w:rsid w:val="705A7660"/>
    <w:rsid w:val="7067770E"/>
    <w:rsid w:val="7068071E"/>
    <w:rsid w:val="706A4C0F"/>
    <w:rsid w:val="706D1DD0"/>
    <w:rsid w:val="706E5BEB"/>
    <w:rsid w:val="70741DA4"/>
    <w:rsid w:val="70774E50"/>
    <w:rsid w:val="70856B87"/>
    <w:rsid w:val="70881D36"/>
    <w:rsid w:val="708D0077"/>
    <w:rsid w:val="708D5116"/>
    <w:rsid w:val="70903082"/>
    <w:rsid w:val="709C7DB8"/>
    <w:rsid w:val="70BA018D"/>
    <w:rsid w:val="70D527EE"/>
    <w:rsid w:val="71033854"/>
    <w:rsid w:val="71066EA0"/>
    <w:rsid w:val="711361A6"/>
    <w:rsid w:val="71274EAD"/>
    <w:rsid w:val="712A1D08"/>
    <w:rsid w:val="71502811"/>
    <w:rsid w:val="715041BE"/>
    <w:rsid w:val="715776FB"/>
    <w:rsid w:val="715B5300"/>
    <w:rsid w:val="7164006A"/>
    <w:rsid w:val="716B31A7"/>
    <w:rsid w:val="71A05554"/>
    <w:rsid w:val="71A87F57"/>
    <w:rsid w:val="71B903B6"/>
    <w:rsid w:val="71CA25C3"/>
    <w:rsid w:val="71D27F8A"/>
    <w:rsid w:val="71E33685"/>
    <w:rsid w:val="71F070FE"/>
    <w:rsid w:val="71FA5822"/>
    <w:rsid w:val="71FF40F9"/>
    <w:rsid w:val="721A0FD7"/>
    <w:rsid w:val="72270945"/>
    <w:rsid w:val="723366C9"/>
    <w:rsid w:val="723F4D5F"/>
    <w:rsid w:val="724C2910"/>
    <w:rsid w:val="724F2AC9"/>
    <w:rsid w:val="72553024"/>
    <w:rsid w:val="72734A09"/>
    <w:rsid w:val="727F515C"/>
    <w:rsid w:val="72807126"/>
    <w:rsid w:val="72812B1F"/>
    <w:rsid w:val="72905689"/>
    <w:rsid w:val="72956742"/>
    <w:rsid w:val="729C3F60"/>
    <w:rsid w:val="72A16586"/>
    <w:rsid w:val="72A5093A"/>
    <w:rsid w:val="72A555CF"/>
    <w:rsid w:val="72E651DB"/>
    <w:rsid w:val="72FD0776"/>
    <w:rsid w:val="73076EFF"/>
    <w:rsid w:val="73122968"/>
    <w:rsid w:val="731F5D5E"/>
    <w:rsid w:val="731F693F"/>
    <w:rsid w:val="73221F8B"/>
    <w:rsid w:val="73443F73"/>
    <w:rsid w:val="734A12C2"/>
    <w:rsid w:val="734C0DB6"/>
    <w:rsid w:val="736670D3"/>
    <w:rsid w:val="737E18B7"/>
    <w:rsid w:val="737E57B9"/>
    <w:rsid w:val="738A200A"/>
    <w:rsid w:val="738B18DE"/>
    <w:rsid w:val="738B5D82"/>
    <w:rsid w:val="739509AF"/>
    <w:rsid w:val="739E1612"/>
    <w:rsid w:val="73A051F4"/>
    <w:rsid w:val="73B01AE0"/>
    <w:rsid w:val="73B66050"/>
    <w:rsid w:val="73B8796E"/>
    <w:rsid w:val="73C51AD5"/>
    <w:rsid w:val="741369EC"/>
    <w:rsid w:val="741B4B6E"/>
    <w:rsid w:val="741E793C"/>
    <w:rsid w:val="74235DBD"/>
    <w:rsid w:val="74281823"/>
    <w:rsid w:val="74296F20"/>
    <w:rsid w:val="742B2A12"/>
    <w:rsid w:val="743645BA"/>
    <w:rsid w:val="74373814"/>
    <w:rsid w:val="743D52CE"/>
    <w:rsid w:val="74490348"/>
    <w:rsid w:val="74546174"/>
    <w:rsid w:val="745A3474"/>
    <w:rsid w:val="745E3944"/>
    <w:rsid w:val="74620891"/>
    <w:rsid w:val="74A964C0"/>
    <w:rsid w:val="74AB3666"/>
    <w:rsid w:val="74B908DA"/>
    <w:rsid w:val="74D53759"/>
    <w:rsid w:val="74FB24FF"/>
    <w:rsid w:val="75063912"/>
    <w:rsid w:val="75091655"/>
    <w:rsid w:val="750B5824"/>
    <w:rsid w:val="751467C2"/>
    <w:rsid w:val="754D2583"/>
    <w:rsid w:val="75510906"/>
    <w:rsid w:val="75610B49"/>
    <w:rsid w:val="756B7C19"/>
    <w:rsid w:val="756E3266"/>
    <w:rsid w:val="75812F99"/>
    <w:rsid w:val="75AE4DF0"/>
    <w:rsid w:val="75B514D0"/>
    <w:rsid w:val="75BF3AC1"/>
    <w:rsid w:val="75C335B1"/>
    <w:rsid w:val="75F75951"/>
    <w:rsid w:val="75F900AA"/>
    <w:rsid w:val="76286517"/>
    <w:rsid w:val="762B73A9"/>
    <w:rsid w:val="7635099D"/>
    <w:rsid w:val="76661C12"/>
    <w:rsid w:val="76685F07"/>
    <w:rsid w:val="76724FD8"/>
    <w:rsid w:val="7682744A"/>
    <w:rsid w:val="76957344"/>
    <w:rsid w:val="76A52D81"/>
    <w:rsid w:val="76AC1737"/>
    <w:rsid w:val="76C07AF1"/>
    <w:rsid w:val="76CA6BC2"/>
    <w:rsid w:val="76CD551D"/>
    <w:rsid w:val="76F608FB"/>
    <w:rsid w:val="770C0F88"/>
    <w:rsid w:val="77304C77"/>
    <w:rsid w:val="77364257"/>
    <w:rsid w:val="774626EC"/>
    <w:rsid w:val="7751431A"/>
    <w:rsid w:val="7757081C"/>
    <w:rsid w:val="77762421"/>
    <w:rsid w:val="77770AF7"/>
    <w:rsid w:val="777E21E8"/>
    <w:rsid w:val="778356EE"/>
    <w:rsid w:val="7783749C"/>
    <w:rsid w:val="7797344D"/>
    <w:rsid w:val="77A2369A"/>
    <w:rsid w:val="77AF5BFA"/>
    <w:rsid w:val="77B56B1F"/>
    <w:rsid w:val="77C4571A"/>
    <w:rsid w:val="77C54D1B"/>
    <w:rsid w:val="77C7119B"/>
    <w:rsid w:val="77E268AB"/>
    <w:rsid w:val="77E872FF"/>
    <w:rsid w:val="77EB0B73"/>
    <w:rsid w:val="77EF5926"/>
    <w:rsid w:val="7808174F"/>
    <w:rsid w:val="780F09F4"/>
    <w:rsid w:val="78125ECB"/>
    <w:rsid w:val="78174088"/>
    <w:rsid w:val="78185663"/>
    <w:rsid w:val="78197E01"/>
    <w:rsid w:val="781D77F0"/>
    <w:rsid w:val="782A7918"/>
    <w:rsid w:val="783D5FD1"/>
    <w:rsid w:val="78725DD7"/>
    <w:rsid w:val="787A277F"/>
    <w:rsid w:val="788334CC"/>
    <w:rsid w:val="78A90480"/>
    <w:rsid w:val="78AC657F"/>
    <w:rsid w:val="78B813C8"/>
    <w:rsid w:val="78CA2EA9"/>
    <w:rsid w:val="78FA0D3D"/>
    <w:rsid w:val="791D747D"/>
    <w:rsid w:val="791E57DA"/>
    <w:rsid w:val="79312242"/>
    <w:rsid w:val="79352A18"/>
    <w:rsid w:val="794A1AC8"/>
    <w:rsid w:val="79515378"/>
    <w:rsid w:val="795C61F7"/>
    <w:rsid w:val="795C6FDD"/>
    <w:rsid w:val="795E6468"/>
    <w:rsid w:val="79856DD0"/>
    <w:rsid w:val="79872B48"/>
    <w:rsid w:val="79A03FCF"/>
    <w:rsid w:val="79A453BF"/>
    <w:rsid w:val="79AB2910"/>
    <w:rsid w:val="79AB6836"/>
    <w:rsid w:val="79CE69C9"/>
    <w:rsid w:val="7A013B25"/>
    <w:rsid w:val="7A064377"/>
    <w:rsid w:val="7A0F344D"/>
    <w:rsid w:val="7A1A281B"/>
    <w:rsid w:val="7A340040"/>
    <w:rsid w:val="7A342CD0"/>
    <w:rsid w:val="7A364017"/>
    <w:rsid w:val="7A422D94"/>
    <w:rsid w:val="7A5222F0"/>
    <w:rsid w:val="7A523156"/>
    <w:rsid w:val="7A690BE0"/>
    <w:rsid w:val="7A734D79"/>
    <w:rsid w:val="7A802C6E"/>
    <w:rsid w:val="7A8265E1"/>
    <w:rsid w:val="7A846E66"/>
    <w:rsid w:val="7A8C20A4"/>
    <w:rsid w:val="7A9B4001"/>
    <w:rsid w:val="7AA5597C"/>
    <w:rsid w:val="7AA614F0"/>
    <w:rsid w:val="7AC56D94"/>
    <w:rsid w:val="7ACD4CC4"/>
    <w:rsid w:val="7AD87AFF"/>
    <w:rsid w:val="7AF4420D"/>
    <w:rsid w:val="7B0F4B95"/>
    <w:rsid w:val="7B2C0D33"/>
    <w:rsid w:val="7B2E771F"/>
    <w:rsid w:val="7B3C7901"/>
    <w:rsid w:val="7B5361A2"/>
    <w:rsid w:val="7B686D42"/>
    <w:rsid w:val="7B6E3B5C"/>
    <w:rsid w:val="7B6F1AE6"/>
    <w:rsid w:val="7B7D2454"/>
    <w:rsid w:val="7B821819"/>
    <w:rsid w:val="7B841746"/>
    <w:rsid w:val="7BB0282A"/>
    <w:rsid w:val="7BB726C2"/>
    <w:rsid w:val="7BBC11CF"/>
    <w:rsid w:val="7BCB31C0"/>
    <w:rsid w:val="7BD227A0"/>
    <w:rsid w:val="7BF344C5"/>
    <w:rsid w:val="7C0045FD"/>
    <w:rsid w:val="7C09018C"/>
    <w:rsid w:val="7C336FB7"/>
    <w:rsid w:val="7C3E1BE4"/>
    <w:rsid w:val="7C4164D8"/>
    <w:rsid w:val="7C613CD1"/>
    <w:rsid w:val="7C6C5AC7"/>
    <w:rsid w:val="7C7A6994"/>
    <w:rsid w:val="7C8617DD"/>
    <w:rsid w:val="7C865339"/>
    <w:rsid w:val="7C8E41ED"/>
    <w:rsid w:val="7C982510"/>
    <w:rsid w:val="7CA26617"/>
    <w:rsid w:val="7CBF4123"/>
    <w:rsid w:val="7CC6544B"/>
    <w:rsid w:val="7CD506B4"/>
    <w:rsid w:val="7CD51E1C"/>
    <w:rsid w:val="7CDC13FD"/>
    <w:rsid w:val="7CE34539"/>
    <w:rsid w:val="7CF16C56"/>
    <w:rsid w:val="7CF6426C"/>
    <w:rsid w:val="7D0239FF"/>
    <w:rsid w:val="7D16399B"/>
    <w:rsid w:val="7D4551BA"/>
    <w:rsid w:val="7D4A280A"/>
    <w:rsid w:val="7D537911"/>
    <w:rsid w:val="7D5E40CD"/>
    <w:rsid w:val="7D723DB3"/>
    <w:rsid w:val="7D762483"/>
    <w:rsid w:val="7D8201F6"/>
    <w:rsid w:val="7D8C697F"/>
    <w:rsid w:val="7DA11133"/>
    <w:rsid w:val="7DBF4025"/>
    <w:rsid w:val="7DC501C1"/>
    <w:rsid w:val="7DCD56F2"/>
    <w:rsid w:val="7DF613B2"/>
    <w:rsid w:val="7E2013F2"/>
    <w:rsid w:val="7E335F11"/>
    <w:rsid w:val="7E3D4233"/>
    <w:rsid w:val="7E411DE5"/>
    <w:rsid w:val="7E5A6A7D"/>
    <w:rsid w:val="7E5C45A3"/>
    <w:rsid w:val="7E641FD7"/>
    <w:rsid w:val="7E6B4F18"/>
    <w:rsid w:val="7E8458A8"/>
    <w:rsid w:val="7E996EC9"/>
    <w:rsid w:val="7E9C7095"/>
    <w:rsid w:val="7EAF501B"/>
    <w:rsid w:val="7ECF510C"/>
    <w:rsid w:val="7ED44A81"/>
    <w:rsid w:val="7EDC7492"/>
    <w:rsid w:val="7EE10D79"/>
    <w:rsid w:val="7EFB200E"/>
    <w:rsid w:val="7F001CE7"/>
    <w:rsid w:val="7F037115"/>
    <w:rsid w:val="7F0C421B"/>
    <w:rsid w:val="7F172A6E"/>
    <w:rsid w:val="7F2D4191"/>
    <w:rsid w:val="7F3B7D59"/>
    <w:rsid w:val="7F3E1EFB"/>
    <w:rsid w:val="7F4A065C"/>
    <w:rsid w:val="7F515701"/>
    <w:rsid w:val="7F5E1B77"/>
    <w:rsid w:val="7F742ACB"/>
    <w:rsid w:val="7F944F2B"/>
    <w:rsid w:val="7FA50394"/>
    <w:rsid w:val="7FB14DC3"/>
    <w:rsid w:val="7FC21A64"/>
    <w:rsid w:val="7FC942DF"/>
    <w:rsid w:val="7FDD34C2"/>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99"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99"/>
    <w:pPr>
      <w:keepNext/>
      <w:keepLines/>
      <w:adjustRightInd w:val="0"/>
      <w:snapToGrid w:val="0"/>
      <w:spacing w:line="360" w:lineRule="auto"/>
      <w:outlineLvl w:val="1"/>
    </w:pPr>
    <w:rPr>
      <w:b/>
      <w:bCs/>
      <w:sz w:val="28"/>
      <w:szCs w:val="32"/>
    </w:rPr>
  </w:style>
  <w:style w:type="paragraph" w:styleId="5">
    <w:name w:val="heading 3"/>
    <w:basedOn w:val="1"/>
    <w:next w:val="1"/>
    <w:autoRedefine/>
    <w:qFormat/>
    <w:locked/>
    <w:uiPriority w:val="1"/>
    <w:pPr>
      <w:ind w:left="0" w:hanging="562"/>
      <w:outlineLvl w:val="2"/>
    </w:pPr>
    <w:rPr>
      <w:b/>
      <w:bCs/>
      <w:szCs w:val="24"/>
    </w:rPr>
  </w:style>
  <w:style w:type="paragraph" w:styleId="6">
    <w:name w:val="heading 4"/>
    <w:basedOn w:val="1"/>
    <w:next w:val="1"/>
    <w:autoRedefine/>
    <w:qFormat/>
    <w:locked/>
    <w:uiPriority w:val="0"/>
    <w:pPr>
      <w:keepNext/>
      <w:keepLines/>
      <w:spacing w:beforeLines="0" w:beforeAutospacing="0" w:afterLines="0" w:afterAutospacing="0" w:line="240" w:lineRule="auto"/>
      <w:ind w:firstLine="0" w:firstLineChars="0"/>
      <w:jc w:val="center"/>
      <w:outlineLvl w:val="3"/>
    </w:pPr>
    <w:rPr>
      <w:rFonts w:ascii="Arial" w:hAnsi="Arial" w:eastAsia="宋体"/>
      <w:sz w:val="21"/>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autoRedefine/>
    <w:qFormat/>
    <w:locked/>
    <w:uiPriority w:val="0"/>
    <w:pPr>
      <w:ind w:left="420" w:leftChars="200"/>
    </w:pPr>
  </w:style>
  <w:style w:type="paragraph" w:styleId="7">
    <w:name w:val="Normal Indent"/>
    <w:basedOn w:val="1"/>
    <w:next w:val="8"/>
    <w:autoRedefine/>
    <w:qFormat/>
    <w:locked/>
    <w:uiPriority w:val="0"/>
    <w:pPr>
      <w:ind w:firstLine="420" w:firstLineChars="200"/>
    </w:pPr>
  </w:style>
  <w:style w:type="paragraph" w:styleId="8">
    <w:name w:val="Body Text First Indent 2"/>
    <w:basedOn w:val="1"/>
    <w:next w:val="1"/>
    <w:autoRedefine/>
    <w:qFormat/>
    <w:locked/>
    <w:uiPriority w:val="0"/>
    <w:pPr>
      <w:spacing w:after="120" w:line="360" w:lineRule="auto"/>
      <w:ind w:left="420" w:leftChars="200" w:firstLine="420"/>
    </w:pPr>
    <w:rPr>
      <w:sz w:val="24"/>
    </w:rPr>
  </w:style>
  <w:style w:type="paragraph" w:styleId="9">
    <w:name w:val="annotation text"/>
    <w:basedOn w:val="1"/>
    <w:link w:val="41"/>
    <w:autoRedefine/>
    <w:semiHidden/>
    <w:qFormat/>
    <w:uiPriority w:val="0"/>
    <w:pPr>
      <w:jc w:val="left"/>
    </w:pPr>
    <w:rPr>
      <w:kern w:val="0"/>
      <w:sz w:val="24"/>
      <w:szCs w:val="20"/>
    </w:rPr>
  </w:style>
  <w:style w:type="paragraph" w:styleId="10">
    <w:name w:val="Body Text 3"/>
    <w:basedOn w:val="1"/>
    <w:autoRedefine/>
    <w:qFormat/>
    <w:locked/>
    <w:uiPriority w:val="0"/>
    <w:pPr>
      <w:jc w:val="center"/>
    </w:pPr>
    <w:rPr>
      <w:rFonts w:ascii="宋体"/>
      <w:sz w:val="24"/>
    </w:rPr>
  </w:style>
  <w:style w:type="paragraph" w:styleId="11">
    <w:name w:val="Body Text"/>
    <w:basedOn w:val="1"/>
    <w:next w:val="12"/>
    <w:link w:val="42"/>
    <w:autoRedefine/>
    <w:qFormat/>
    <w:uiPriority w:val="0"/>
    <w:pPr>
      <w:widowControl/>
      <w:snapToGrid w:val="0"/>
      <w:spacing w:before="60" w:after="160" w:line="259" w:lineRule="auto"/>
      <w:ind w:right="113"/>
    </w:pPr>
    <w:rPr>
      <w:kern w:val="0"/>
      <w:sz w:val="18"/>
      <w:szCs w:val="20"/>
    </w:rPr>
  </w:style>
  <w:style w:type="paragraph" w:styleId="12">
    <w:name w:val="toc 1"/>
    <w:basedOn w:val="1"/>
    <w:next w:val="1"/>
    <w:autoRedefine/>
    <w:qFormat/>
    <w:locked/>
    <w:uiPriority w:val="0"/>
  </w:style>
  <w:style w:type="paragraph" w:styleId="13">
    <w:name w:val="Body Text Indent"/>
    <w:basedOn w:val="1"/>
    <w:next w:val="1"/>
    <w:link w:val="40"/>
    <w:autoRedefine/>
    <w:qFormat/>
    <w:uiPriority w:val="0"/>
    <w:pPr>
      <w:spacing w:after="120"/>
      <w:ind w:left="420" w:leftChars="200"/>
    </w:pPr>
    <w:rPr>
      <w:kern w:val="0"/>
      <w:sz w:val="24"/>
      <w:szCs w:val="20"/>
    </w:rPr>
  </w:style>
  <w:style w:type="paragraph" w:styleId="14">
    <w:name w:val="Block Text"/>
    <w:basedOn w:val="1"/>
    <w:autoRedefine/>
    <w:unhideWhenUsed/>
    <w:qFormat/>
    <w:locked/>
    <w:uiPriority w:val="99"/>
    <w:pPr>
      <w:snapToGrid w:val="0"/>
      <w:spacing w:line="408" w:lineRule="auto"/>
      <w:ind w:left="-113" w:right="-510" w:firstLine="510"/>
    </w:pPr>
    <w:rPr>
      <w:sz w:val="24"/>
      <w:szCs w:val="20"/>
    </w:rPr>
  </w:style>
  <w:style w:type="paragraph" w:styleId="15">
    <w:name w:val="List Bullet 2"/>
    <w:basedOn w:val="1"/>
    <w:next w:val="16"/>
    <w:autoRedefine/>
    <w:qFormat/>
    <w:locked/>
    <w:uiPriority w:val="0"/>
    <w:pPr>
      <w:numPr>
        <w:ilvl w:val="0"/>
        <w:numId w:val="1"/>
      </w:numPr>
    </w:pPr>
  </w:style>
  <w:style w:type="paragraph" w:customStyle="1" w:styleId="16">
    <w:name w:val="xl70"/>
    <w:basedOn w:val="1"/>
    <w:next w:val="17"/>
    <w:autoRedefine/>
    <w:qFormat/>
    <w:uiPriority w:val="0"/>
    <w:pPr>
      <w:widowControl/>
      <w:autoSpaceDE/>
      <w:autoSpaceDN/>
      <w:spacing w:before="280" w:after="280" w:line="240" w:lineRule="auto"/>
      <w:ind w:left="0" w:firstLine="0"/>
    </w:pPr>
    <w:rPr>
      <w:rFonts w:ascii="宋体" w:eastAsia="宋体"/>
      <w:sz w:val="24"/>
    </w:rPr>
  </w:style>
  <w:style w:type="paragraph" w:customStyle="1" w:styleId="17">
    <w:name w:val="正文缩进1"/>
    <w:basedOn w:val="1"/>
    <w:next w:val="18"/>
    <w:autoRedefine/>
    <w:qFormat/>
    <w:uiPriority w:val="0"/>
    <w:pPr>
      <w:widowControl w:val="0"/>
      <w:autoSpaceDE/>
      <w:autoSpaceDN/>
      <w:spacing w:before="0" w:after="0" w:line="360" w:lineRule="auto"/>
      <w:ind w:left="0" w:firstLine="420"/>
      <w:jc w:val="both"/>
    </w:pPr>
    <w:rPr>
      <w:rFonts w:ascii="宋体" w:eastAsia="宋体"/>
      <w:sz w:val="28"/>
    </w:rPr>
  </w:style>
  <w:style w:type="paragraph" w:customStyle="1" w:styleId="18">
    <w:name w:val="td1"/>
    <w:basedOn w:val="1"/>
    <w:next w:val="1"/>
    <w:autoRedefine/>
    <w:qFormat/>
    <w:uiPriority w:val="0"/>
    <w:pPr>
      <w:widowControl/>
      <w:autoSpaceDE/>
      <w:autoSpaceDN/>
      <w:spacing w:before="280" w:after="280" w:line="300" w:lineRule="atLeast"/>
      <w:ind w:left="0" w:firstLine="200"/>
    </w:pPr>
    <w:rPr>
      <w:rFonts w:ascii="Times New Roman" w:eastAsia="宋体"/>
      <w:color w:val="000000"/>
      <w:sz w:val="18"/>
    </w:rPr>
  </w:style>
  <w:style w:type="paragraph" w:styleId="19">
    <w:name w:val="Date"/>
    <w:basedOn w:val="1"/>
    <w:next w:val="1"/>
    <w:link w:val="43"/>
    <w:autoRedefine/>
    <w:qFormat/>
    <w:uiPriority w:val="0"/>
    <w:pPr>
      <w:ind w:left="100" w:leftChars="2500"/>
    </w:pPr>
    <w:rPr>
      <w:kern w:val="0"/>
      <w:sz w:val="24"/>
      <w:szCs w:val="20"/>
    </w:rPr>
  </w:style>
  <w:style w:type="paragraph" w:styleId="20">
    <w:name w:val="Body Text Indent 2"/>
    <w:basedOn w:val="1"/>
    <w:next w:val="21"/>
    <w:autoRedefine/>
    <w:qFormat/>
    <w:locked/>
    <w:uiPriority w:val="0"/>
    <w:pPr>
      <w:spacing w:line="500" w:lineRule="exact"/>
      <w:ind w:firstLine="630"/>
    </w:pPr>
    <w:rPr>
      <w:rFonts w:eastAsia="仿宋_GB2312"/>
      <w:sz w:val="32"/>
    </w:rPr>
  </w:style>
  <w:style w:type="paragraph" w:customStyle="1" w:styleId="21">
    <w:name w:val="表格文字"/>
    <w:basedOn w:val="7"/>
    <w:autoRedefine/>
    <w:qFormat/>
    <w:uiPriority w:val="0"/>
    <w:pPr>
      <w:snapToGrid w:val="0"/>
      <w:ind w:firstLine="0"/>
      <w:jc w:val="center"/>
    </w:pPr>
    <w:rPr>
      <w:rFonts w:ascii="Times New Roman" w:hAnsi="Times New Roman"/>
      <w:kern w:val="2"/>
      <w:sz w:val="21"/>
      <w:szCs w:val="20"/>
    </w:rPr>
  </w:style>
  <w:style w:type="paragraph" w:styleId="22">
    <w:name w:val="Balloon Text"/>
    <w:basedOn w:val="1"/>
    <w:link w:val="44"/>
    <w:autoRedefine/>
    <w:semiHidden/>
    <w:qFormat/>
    <w:uiPriority w:val="0"/>
    <w:rPr>
      <w:kern w:val="0"/>
      <w:sz w:val="18"/>
      <w:szCs w:val="20"/>
    </w:rPr>
  </w:style>
  <w:style w:type="paragraph" w:styleId="23">
    <w:name w:val="footer"/>
    <w:basedOn w:val="1"/>
    <w:link w:val="45"/>
    <w:autoRedefine/>
    <w:qFormat/>
    <w:uiPriority w:val="99"/>
    <w:pPr>
      <w:tabs>
        <w:tab w:val="center" w:pos="4153"/>
        <w:tab w:val="right" w:pos="8306"/>
      </w:tabs>
      <w:snapToGrid w:val="0"/>
      <w:jc w:val="left"/>
    </w:pPr>
    <w:rPr>
      <w:kern w:val="0"/>
      <w:sz w:val="18"/>
      <w:szCs w:val="20"/>
    </w:rPr>
  </w:style>
  <w:style w:type="paragraph" w:styleId="24">
    <w:name w:val="header"/>
    <w:basedOn w:val="1"/>
    <w:link w:val="4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List"/>
    <w:basedOn w:val="1"/>
    <w:next w:val="15"/>
    <w:autoRedefine/>
    <w:qFormat/>
    <w:locked/>
    <w:uiPriority w:val="0"/>
    <w:pPr>
      <w:adjustRightInd w:val="0"/>
      <w:snapToGrid w:val="0"/>
      <w:spacing w:beforeAutospacing="0" w:afterAutospacing="0" w:line="240" w:lineRule="auto"/>
      <w:ind w:firstLine="0" w:firstLineChars="0"/>
      <w:jc w:val="center"/>
      <w:textAlignment w:val="baseline"/>
    </w:pPr>
    <w:rPr>
      <w:snapToGrid w:val="0"/>
      <w:kern w:val="0"/>
      <w:sz w:val="21"/>
      <w:szCs w:val="21"/>
    </w:rPr>
  </w:style>
  <w:style w:type="paragraph" w:styleId="26">
    <w:name w:val="Normal (Web)"/>
    <w:basedOn w:val="1"/>
    <w:link w:val="47"/>
    <w:autoRedefine/>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9"/>
    <w:next w:val="9"/>
    <w:link w:val="48"/>
    <w:autoRedefine/>
    <w:semiHidden/>
    <w:qFormat/>
    <w:uiPriority w:val="0"/>
    <w:rPr>
      <w:b/>
      <w:sz w:val="24"/>
      <w:szCs w:val="20"/>
    </w:rPr>
  </w:style>
  <w:style w:type="paragraph" w:styleId="28">
    <w:name w:val="Body Text First Indent"/>
    <w:basedOn w:val="11"/>
    <w:next w:val="1"/>
    <w:autoRedefine/>
    <w:unhideWhenUsed/>
    <w:qFormat/>
    <w:locked/>
    <w:uiPriority w:val="99"/>
    <w:pPr>
      <w:spacing w:after="120"/>
      <w:ind w:firstLine="420" w:firstLineChars="100"/>
    </w:pPr>
  </w:style>
  <w:style w:type="table" w:styleId="30">
    <w:name w:val="Table Grid"/>
    <w:basedOn w:val="29"/>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autoRedefine/>
    <w:qFormat/>
    <w:locked/>
    <w:uiPriority w:val="0"/>
    <w:rPr>
      <w:b/>
      <w:bCs/>
    </w:rPr>
  </w:style>
  <w:style w:type="character" w:styleId="33">
    <w:name w:val="page number"/>
    <w:autoRedefine/>
    <w:qFormat/>
    <w:locked/>
    <w:uiPriority w:val="0"/>
  </w:style>
  <w:style w:type="character" w:styleId="34">
    <w:name w:val="annotation reference"/>
    <w:autoRedefine/>
    <w:semiHidden/>
    <w:qFormat/>
    <w:uiPriority w:val="0"/>
    <w:rPr>
      <w:sz w:val="21"/>
    </w:rPr>
  </w:style>
  <w:style w:type="paragraph" w:customStyle="1" w:styleId="35">
    <w:name w:val="表格"/>
    <w:basedOn w:val="7"/>
    <w:next w:val="1"/>
    <w:link w:val="37"/>
    <w:autoRedefine/>
    <w:qFormat/>
    <w:uiPriority w:val="0"/>
    <w:pPr>
      <w:adjustRightInd w:val="0"/>
      <w:snapToGrid w:val="0"/>
      <w:spacing w:beforeLines="10" w:afterLines="10" w:line="259" w:lineRule="auto"/>
      <w:jc w:val="center"/>
    </w:pPr>
    <w:rPr>
      <w:rFonts w:ascii="宋体"/>
      <w:kern w:val="0"/>
      <w:szCs w:val="20"/>
    </w:rPr>
  </w:style>
  <w:style w:type="paragraph" w:customStyle="1" w:styleId="36">
    <w:name w:val="表头"/>
    <w:basedOn w:val="1"/>
    <w:next w:val="1"/>
    <w:autoRedefine/>
    <w:qFormat/>
    <w:uiPriority w:val="0"/>
    <w:pPr>
      <w:jc w:val="center"/>
    </w:pPr>
    <w:rPr>
      <w:b/>
    </w:rPr>
  </w:style>
  <w:style w:type="character" w:customStyle="1" w:styleId="37">
    <w:name w:val="表格 Char"/>
    <w:link w:val="35"/>
    <w:autoRedefine/>
    <w:qFormat/>
    <w:locked/>
    <w:uiPriority w:val="0"/>
    <w:rPr>
      <w:rFonts w:ascii="宋体"/>
      <w:sz w:val="21"/>
    </w:rPr>
  </w:style>
  <w:style w:type="paragraph" w:customStyle="1" w:styleId="38">
    <w:name w:val="Table Paragraph"/>
    <w:basedOn w:val="1"/>
    <w:autoRedefine/>
    <w:qFormat/>
    <w:uiPriority w:val="1"/>
    <w:rPr>
      <w:rFonts w:ascii="宋体" w:hAnsi="宋体" w:eastAsia="宋体" w:cs="宋体"/>
    </w:rPr>
  </w:style>
  <w:style w:type="paragraph" w:customStyle="1" w:styleId="39">
    <w:name w:val="[1]正文"/>
    <w:basedOn w:val="1"/>
    <w:autoRedefine/>
    <w:qFormat/>
    <w:uiPriority w:val="99"/>
    <w:pPr>
      <w:widowControl/>
      <w:snapToGrid w:val="0"/>
      <w:ind w:firstLine="200"/>
    </w:pPr>
    <w:rPr>
      <w:rFonts w:ascii="Calibri" w:hAnsi="Calibri"/>
      <w:kern w:val="0"/>
      <w:sz w:val="28"/>
      <w:szCs w:val="20"/>
    </w:rPr>
  </w:style>
  <w:style w:type="character" w:customStyle="1" w:styleId="40">
    <w:name w:val="正文文本缩进 Char"/>
    <w:link w:val="13"/>
    <w:autoRedefine/>
    <w:semiHidden/>
    <w:qFormat/>
    <w:locked/>
    <w:uiPriority w:val="0"/>
    <w:rPr>
      <w:rFonts w:ascii="Times New Roman" w:hAnsi="Times New Roman" w:eastAsia="宋体"/>
      <w:sz w:val="24"/>
    </w:rPr>
  </w:style>
  <w:style w:type="character" w:customStyle="1" w:styleId="41">
    <w:name w:val="批注文字 Char"/>
    <w:link w:val="9"/>
    <w:autoRedefine/>
    <w:qFormat/>
    <w:locked/>
    <w:uiPriority w:val="0"/>
    <w:rPr>
      <w:rFonts w:ascii="Times New Roman" w:hAnsi="Times New Roman" w:eastAsia="宋体"/>
      <w:sz w:val="24"/>
    </w:rPr>
  </w:style>
  <w:style w:type="character" w:customStyle="1" w:styleId="42">
    <w:name w:val="正文文本 Char"/>
    <w:link w:val="11"/>
    <w:autoRedefine/>
    <w:qFormat/>
    <w:locked/>
    <w:uiPriority w:val="0"/>
    <w:rPr>
      <w:sz w:val="18"/>
    </w:rPr>
  </w:style>
  <w:style w:type="character" w:customStyle="1" w:styleId="43">
    <w:name w:val="日期 Char"/>
    <w:link w:val="19"/>
    <w:autoRedefine/>
    <w:qFormat/>
    <w:locked/>
    <w:uiPriority w:val="0"/>
    <w:rPr>
      <w:rFonts w:ascii="Times New Roman" w:hAnsi="Times New Roman" w:eastAsia="宋体"/>
      <w:sz w:val="24"/>
    </w:rPr>
  </w:style>
  <w:style w:type="character" w:customStyle="1" w:styleId="44">
    <w:name w:val="批注框文本 Char"/>
    <w:link w:val="22"/>
    <w:autoRedefine/>
    <w:semiHidden/>
    <w:qFormat/>
    <w:locked/>
    <w:uiPriority w:val="0"/>
    <w:rPr>
      <w:rFonts w:ascii="Times New Roman" w:hAnsi="Times New Roman" w:eastAsia="宋体"/>
      <w:sz w:val="18"/>
    </w:rPr>
  </w:style>
  <w:style w:type="character" w:customStyle="1" w:styleId="45">
    <w:name w:val="页脚 Char"/>
    <w:link w:val="23"/>
    <w:autoRedefine/>
    <w:qFormat/>
    <w:locked/>
    <w:uiPriority w:val="99"/>
    <w:rPr>
      <w:sz w:val="18"/>
    </w:rPr>
  </w:style>
  <w:style w:type="character" w:customStyle="1" w:styleId="46">
    <w:name w:val="页眉 Char"/>
    <w:link w:val="24"/>
    <w:autoRedefine/>
    <w:qFormat/>
    <w:locked/>
    <w:uiPriority w:val="0"/>
    <w:rPr>
      <w:sz w:val="18"/>
    </w:rPr>
  </w:style>
  <w:style w:type="character" w:customStyle="1" w:styleId="47">
    <w:name w:val="普通(网站) Char"/>
    <w:link w:val="26"/>
    <w:qFormat/>
    <w:locked/>
    <w:uiPriority w:val="0"/>
    <w:rPr>
      <w:rFonts w:ascii="宋体" w:hAnsi="宋体" w:eastAsia="宋体"/>
      <w:sz w:val="24"/>
    </w:rPr>
  </w:style>
  <w:style w:type="character" w:customStyle="1" w:styleId="48">
    <w:name w:val="批注主题 Char"/>
    <w:link w:val="27"/>
    <w:autoRedefine/>
    <w:semiHidden/>
    <w:qFormat/>
    <w:locked/>
    <w:uiPriority w:val="0"/>
    <w:rPr>
      <w:rFonts w:ascii="Times New Roman" w:hAnsi="Times New Roman" w:eastAsia="宋体"/>
      <w:b/>
      <w:kern w:val="2"/>
      <w:sz w:val="24"/>
    </w:rPr>
  </w:style>
  <w:style w:type="character" w:customStyle="1" w:styleId="49">
    <w:name w:val="批注文字 字符1"/>
    <w:autoRedefine/>
    <w:semiHidden/>
    <w:qFormat/>
    <w:uiPriority w:val="0"/>
    <w:rPr>
      <w:rFonts w:ascii="Times New Roman" w:hAnsi="Times New Roman" w:eastAsia="宋体"/>
      <w:sz w:val="24"/>
    </w:rPr>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页脚 字符"/>
    <w:autoRedefine/>
    <w:qFormat/>
    <w:uiPriority w:val="99"/>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font01"/>
    <w:autoRedefine/>
    <w:qFormat/>
    <w:uiPriority w:val="0"/>
    <w:rPr>
      <w:rFonts w:hint="eastAsia" w:ascii="宋体" w:hAnsi="宋体" w:eastAsia="宋体" w:cs="宋体"/>
      <w:b/>
      <w:color w:val="000000"/>
      <w:sz w:val="18"/>
      <w:szCs w:val="18"/>
      <w:u w:val="none"/>
    </w:rPr>
  </w:style>
  <w:style w:type="character" w:customStyle="1" w:styleId="54">
    <w:name w:val="font11"/>
    <w:autoRedefine/>
    <w:qFormat/>
    <w:uiPriority w:val="0"/>
    <w:rPr>
      <w:rFonts w:hint="default" w:ascii="Times New Roman" w:hAnsi="Times New Roman" w:cs="Times New Roman"/>
      <w:b/>
      <w:color w:val="000000"/>
      <w:sz w:val="18"/>
      <w:szCs w:val="18"/>
      <w:u w:val="none"/>
    </w:rPr>
  </w:style>
  <w:style w:type="paragraph" w:customStyle="1" w:styleId="55">
    <w:name w:val="正文（缩进）1"/>
    <w:basedOn w:val="1"/>
    <w:autoRedefine/>
    <w:qFormat/>
    <w:uiPriority w:val="0"/>
    <w:pPr>
      <w:spacing w:beforeLines="50" w:after="156"/>
      <w:ind w:firstLine="480"/>
    </w:pPr>
    <w:rPr>
      <w:sz w:val="24"/>
      <w:szCs w:val="24"/>
    </w:rPr>
  </w:style>
  <w:style w:type="paragraph" w:customStyle="1" w:styleId="56">
    <w:name w:val="正文_1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8">
    <w:name w:val="样式35"/>
    <w:basedOn w:val="1"/>
    <w:next w:val="59"/>
    <w:autoRedefine/>
    <w:qFormat/>
    <w:uiPriority w:val="0"/>
    <w:pPr>
      <w:widowControl w:val="0"/>
      <w:autoSpaceDE/>
      <w:autoSpaceDN/>
      <w:spacing w:before="0" w:after="0" w:line="312" w:lineRule="auto"/>
      <w:ind w:left="0" w:firstLine="567"/>
      <w:jc w:val="both"/>
    </w:pPr>
    <w:rPr>
      <w:rFonts w:ascii="宋体" w:eastAsia="宋体"/>
      <w:sz w:val="28"/>
    </w:rPr>
  </w:style>
  <w:style w:type="paragraph" w:customStyle="1" w:styleId="59">
    <w:name w:val="font6"/>
    <w:basedOn w:val="1"/>
    <w:next w:val="2"/>
    <w:autoRedefine/>
    <w:qFormat/>
    <w:uiPriority w:val="0"/>
    <w:pPr>
      <w:widowControl/>
      <w:autoSpaceDE/>
      <w:autoSpaceDN/>
      <w:spacing w:before="280" w:after="280" w:line="240" w:lineRule="auto"/>
      <w:ind w:left="0" w:firstLine="0"/>
    </w:pPr>
    <w:rPr>
      <w:rFonts w:ascii="Times New Roman" w:eastAsia="宋体"/>
      <w:sz w:val="21"/>
    </w:rPr>
  </w:style>
  <w:style w:type="paragraph" w:customStyle="1" w:styleId="6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1">
    <w:name w:val="样式1"/>
    <w:basedOn w:val="1"/>
    <w:autoRedefine/>
    <w:qFormat/>
    <w:uiPriority w:val="0"/>
    <w:pPr>
      <w:adjustRightInd w:val="0"/>
      <w:snapToGrid w:val="0"/>
      <w:spacing w:line="500" w:lineRule="exact"/>
      <w:ind w:firstLine="200" w:firstLineChars="200"/>
    </w:pPr>
    <w:rPr>
      <w:rFonts w:eastAsia="仿宋_GB2312"/>
      <w:kern w:val="28"/>
      <w:sz w:val="28"/>
      <w:szCs w:val="28"/>
    </w:rPr>
  </w:style>
  <w:style w:type="paragraph" w:styleId="62">
    <w:name w:val="List Paragraph"/>
    <w:basedOn w:val="1"/>
    <w:autoRedefine/>
    <w:qFormat/>
    <w:uiPriority w:val="1"/>
    <w:pPr>
      <w:spacing w:before="268"/>
      <w:ind w:left="1486" w:hanging="422"/>
    </w:pPr>
    <w:rPr>
      <w:rFonts w:ascii="宋体" w:hAnsi="宋体" w:eastAsia="宋体" w:cs="宋体"/>
    </w:rPr>
  </w:style>
  <w:style w:type="paragraph" w:customStyle="1" w:styleId="63">
    <w:name w:val="样式5"/>
    <w:basedOn w:val="1"/>
    <w:autoRedefine/>
    <w:qFormat/>
    <w:uiPriority w:val="0"/>
    <w:pPr>
      <w:snapToGrid w:val="0"/>
      <w:spacing w:line="360" w:lineRule="auto"/>
      <w:ind w:firstLine="510"/>
    </w:pPr>
    <w:rPr>
      <w:sz w:val="24"/>
    </w:rPr>
  </w:style>
  <w:style w:type="paragraph" w:customStyle="1" w:styleId="64">
    <w:name w:val="Char Char Char Char Char Char Char"/>
    <w:basedOn w:val="1"/>
    <w:autoRedefine/>
    <w:qFormat/>
    <w:uiPriority w:val="0"/>
    <w:pPr>
      <w:ind w:firstLine="200"/>
    </w:pPr>
    <w:rPr>
      <w:rFonts w:ascii="Arial" w:hAnsi="Arial" w:cs="Arial"/>
      <w:szCs w:val="24"/>
    </w:rPr>
  </w:style>
  <w:style w:type="paragraph" w:customStyle="1" w:styleId="65">
    <w:name w:val="表格正文"/>
    <w:basedOn w:val="1"/>
    <w:autoRedefine/>
    <w:qFormat/>
    <w:uiPriority w:val="0"/>
    <w:pPr>
      <w:spacing w:line="320" w:lineRule="exact"/>
      <w:ind w:firstLine="0" w:firstLineChars="0"/>
      <w:jc w:val="center"/>
    </w:pPr>
    <w:rPr>
      <w:rFonts w:cs="宋体"/>
      <w:sz w:val="21"/>
    </w:rPr>
  </w:style>
  <w:style w:type="paragraph" w:customStyle="1" w:styleId="66">
    <w:name w:val="表中文字（工大）"/>
    <w:basedOn w:val="1"/>
    <w:autoRedefine/>
    <w:qFormat/>
    <w:uiPriority w:val="0"/>
    <w:pPr>
      <w:spacing w:line="360" w:lineRule="exact"/>
      <w:ind w:firstLine="0" w:firstLineChars="0"/>
      <w:jc w:val="center"/>
    </w:pPr>
    <w:rPr>
      <w:sz w:val="21"/>
      <w:szCs w:val="20"/>
    </w:rPr>
  </w:style>
  <w:style w:type="paragraph" w:customStyle="1" w:styleId="67">
    <w:name w:val="新正文付"/>
    <w:basedOn w:val="68"/>
    <w:autoRedefine/>
    <w:qFormat/>
    <w:uiPriority w:val="0"/>
    <w:pPr>
      <w:tabs>
        <w:tab w:val="left" w:pos="8295"/>
      </w:tabs>
    </w:pPr>
    <w:rPr>
      <w:color w:val="000000"/>
      <w:kern w:val="0"/>
    </w:rPr>
  </w:style>
  <w:style w:type="paragraph" w:customStyle="1" w:styleId="68">
    <w:name w:val="新正文"/>
    <w:basedOn w:val="1"/>
    <w:autoRedefine/>
    <w:semiHidden/>
    <w:qFormat/>
    <w:uiPriority w:val="0"/>
    <w:pPr>
      <w:tabs>
        <w:tab w:val="left" w:pos="8295"/>
      </w:tabs>
      <w:spacing w:line="460" w:lineRule="exact"/>
      <w:ind w:firstLine="200" w:firstLineChars="200"/>
    </w:pPr>
    <w:rPr>
      <w:rFonts w:ascii="宋体"/>
      <w:sz w:val="24"/>
    </w:rPr>
  </w:style>
  <w:style w:type="paragraph" w:customStyle="1" w:styleId="69">
    <w:name w:val="标题2"/>
    <w:autoRedefine/>
    <w:unhideWhenUsed/>
    <w:qFormat/>
    <w:uiPriority w:val="2"/>
    <w:pPr>
      <w:outlineLvl w:val="2"/>
    </w:pPr>
    <w:rPr>
      <w:rFonts w:ascii="Calibri" w:hAnsi="Calibri" w:eastAsia="宋体" w:cs="Times New Roman"/>
      <w:kern w:val="2"/>
      <w:sz w:val="21"/>
      <w:szCs w:val="22"/>
      <w:lang w:val="en-US" w:eastAsia="zh-CN" w:bidi="ar-SA"/>
    </w:rPr>
  </w:style>
  <w:style w:type="paragraph" w:customStyle="1" w:styleId="70">
    <w:name w:val="表格字体"/>
    <w:basedOn w:val="1"/>
    <w:autoRedefine/>
    <w:qFormat/>
    <w:uiPriority w:val="0"/>
    <w:pPr>
      <w:adjustRightInd w:val="0"/>
      <w:spacing w:line="320" w:lineRule="exact"/>
      <w:jc w:val="center"/>
    </w:pPr>
    <w:rPr>
      <w:color w:val="000000"/>
      <w:szCs w:val="20"/>
    </w:rPr>
  </w:style>
  <w:style w:type="paragraph" w:customStyle="1" w:styleId="71">
    <w:name w:val="中文报告书样式"/>
    <w:basedOn w:val="1"/>
    <w:autoRedefine/>
    <w:qFormat/>
    <w:uiPriority w:val="99"/>
    <w:pPr>
      <w:adjustRightInd w:val="0"/>
      <w:spacing w:line="480" w:lineRule="atLeast"/>
      <w:ind w:firstLine="482"/>
      <w:textAlignment w:val="baseline"/>
    </w:pPr>
    <w:rPr>
      <w:kern w:val="24"/>
    </w:rPr>
  </w:style>
  <w:style w:type="paragraph" w:customStyle="1" w:styleId="72">
    <w:name w:val="biao"/>
    <w:basedOn w:val="73"/>
    <w:autoRedefine/>
    <w:qFormat/>
    <w:uiPriority w:val="99"/>
    <w:pPr>
      <w:spacing w:line="240" w:lineRule="auto"/>
    </w:pPr>
    <w:rPr>
      <w:b w:val="0"/>
      <w:bCs w:val="0"/>
      <w:sz w:val="21"/>
      <w:szCs w:val="21"/>
    </w:rPr>
  </w:style>
  <w:style w:type="paragraph" w:customStyle="1" w:styleId="73">
    <w:name w:val="tubiaoti"/>
    <w:basedOn w:val="1"/>
    <w:autoRedefine/>
    <w:qFormat/>
    <w:uiPriority w:val="99"/>
    <w:pPr>
      <w:spacing w:line="360" w:lineRule="auto"/>
      <w:jc w:val="center"/>
    </w:pPr>
    <w:rPr>
      <w:rFonts w:ascii="Times New Roman" w:hAnsi="Times New Roman" w:eastAsia="宋体" w:cs="Times New Roman"/>
      <w:b/>
      <w:bCs/>
      <w:sz w:val="22"/>
    </w:rPr>
  </w:style>
  <w:style w:type="paragraph" w:customStyle="1" w:styleId="74">
    <w:name w:val="表格的字"/>
    <w:basedOn w:val="1"/>
    <w:autoRedefine/>
    <w:qFormat/>
    <w:uiPriority w:val="0"/>
    <w:pPr>
      <w:jc w:val="center"/>
    </w:pPr>
    <w:rPr>
      <w:rFonts w:ascii="Times New Roman" w:hAnsi="Times New Roman" w:eastAsia="宋体" w:cs="Times New Roman"/>
      <w:bCs/>
      <w:szCs w:val="18"/>
    </w:rPr>
  </w:style>
  <w:style w:type="paragraph" w:customStyle="1" w:styleId="75">
    <w:name w:val="M正文"/>
    <w:basedOn w:val="1"/>
    <w:autoRedefine/>
    <w:qFormat/>
    <w:uiPriority w:val="0"/>
    <w:pPr>
      <w:ind w:firstLine="200" w:firstLineChars="200"/>
    </w:pPr>
    <w:rPr>
      <w:szCs w:val="21"/>
    </w:rPr>
  </w:style>
  <w:style w:type="paragraph" w:customStyle="1" w:styleId="76">
    <w:name w:val="_Style 71"/>
    <w:autoRedefine/>
    <w:unhideWhenUsed/>
    <w:qFormat/>
    <w:uiPriority w:val="99"/>
    <w:rPr>
      <w:rFonts w:ascii="Calibri" w:hAnsi="Calibri" w:eastAsia="宋体" w:cs="Times New Roman"/>
      <w:kern w:val="2"/>
      <w:sz w:val="21"/>
      <w:szCs w:val="24"/>
      <w:lang w:val="en-US" w:eastAsia="zh-CN" w:bidi="ar-SA"/>
    </w:rPr>
  </w:style>
  <w:style w:type="paragraph" w:customStyle="1" w:styleId="77">
    <w:name w:val="样式 正文11 + 首行缩进:  2 字符"/>
    <w:basedOn w:val="1"/>
    <w:autoRedefine/>
    <w:unhideWhenUsed/>
    <w:qFormat/>
    <w:uiPriority w:val="0"/>
    <w:pPr>
      <w:spacing w:line="500" w:lineRule="exact"/>
      <w:ind w:firstLine="560" w:firstLineChars="200"/>
    </w:pPr>
    <w:rPr>
      <w:rFonts w:hint="eastAsia" w:ascii="宋体" w:hAnsi="宋体"/>
      <w:color w:val="FF0000"/>
      <w:sz w:val="28"/>
    </w:rPr>
  </w:style>
  <w:style w:type="paragraph" w:customStyle="1" w:styleId="78">
    <w:name w:val="我的正文"/>
    <w:basedOn w:val="1"/>
    <w:autoRedefine/>
    <w:qFormat/>
    <w:uiPriority w:val="0"/>
    <w:pPr>
      <w:spacing w:line="460" w:lineRule="exact"/>
      <w:ind w:firstLine="482"/>
    </w:pPr>
    <w:rPr>
      <w:rFonts w:ascii="Times New Roman"/>
      <w:sz w:val="24"/>
    </w:rPr>
  </w:style>
  <w:style w:type="paragraph" w:customStyle="1" w:styleId="79">
    <w:name w:val="报告书正文"/>
    <w:basedOn w:val="28"/>
    <w:next w:val="1"/>
    <w:autoRedefine/>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80">
    <w:name w:val="表名"/>
    <w:basedOn w:val="1"/>
    <w:autoRedefine/>
    <w:qFormat/>
    <w:uiPriority w:val="0"/>
    <w:pPr>
      <w:overflowPunct w:val="0"/>
      <w:snapToGrid w:val="0"/>
      <w:spacing w:before="50" w:beforeLines="50" w:line="360" w:lineRule="auto"/>
      <w:jc w:val="center"/>
      <w:textAlignment w:val="baseline"/>
    </w:pPr>
    <w:rPr>
      <w:rFonts w:ascii="Times New Roman" w:hAnsi="Times New Roman"/>
      <w:b/>
      <w:sz w:val="21"/>
      <w:szCs w:val="20"/>
    </w:rPr>
  </w:style>
  <w:style w:type="paragraph" w:customStyle="1" w:styleId="81">
    <w:name w:val="李发荣个人正文"/>
    <w:basedOn w:val="1"/>
    <w:next w:val="1"/>
    <w:autoRedefine/>
    <w:qFormat/>
    <w:uiPriority w:val="0"/>
    <w:pPr>
      <w:spacing w:line="360" w:lineRule="auto"/>
      <w:ind w:firstLine="504" w:firstLineChars="200"/>
    </w:pPr>
    <w:rPr>
      <w:rFonts w:ascii="宋体" w:hAnsi="宋体" w:cs="宋体"/>
      <w:kern w:val="0"/>
      <w:sz w:val="24"/>
      <w:szCs w:val="24"/>
    </w:rPr>
  </w:style>
  <w:style w:type="paragraph" w:customStyle="1" w:styleId="82">
    <w:name w:val="正文（首行缩进）"/>
    <w:autoRedefine/>
    <w:qFormat/>
    <w:uiPriority w:val="0"/>
    <w:pPr>
      <w:spacing w:line="360" w:lineRule="auto"/>
      <w:ind w:firstLine="200" w:firstLineChars="200"/>
    </w:pPr>
    <w:rPr>
      <w:rFonts w:ascii="宋体" w:hAnsi="宋体" w:eastAsia="宋体" w:cs="Times New Roman"/>
      <w:color w:val="000000"/>
      <w:kern w:val="2"/>
      <w:sz w:val="24"/>
      <w:szCs w:val="24"/>
      <w:lang w:val="en-US" w:eastAsia="zh-CN" w:bidi="ar-SA"/>
    </w:rPr>
  </w:style>
  <w:style w:type="character" w:customStyle="1" w:styleId="83">
    <w:name w:val="font21"/>
    <w:basedOn w:val="31"/>
    <w:autoRedefine/>
    <w:qFormat/>
    <w:uiPriority w:val="0"/>
    <w:rPr>
      <w:rFonts w:hint="default" w:ascii="Times New Roman" w:hAnsi="Times New Roman" w:cs="Times New Roman"/>
      <w:color w:val="000000"/>
      <w:sz w:val="24"/>
      <w:szCs w:val="24"/>
      <w:u w:val="none"/>
      <w:vertAlign w:val="superscript"/>
    </w:rPr>
  </w:style>
  <w:style w:type="character" w:customStyle="1" w:styleId="84">
    <w:name w:val="font31"/>
    <w:basedOn w:val="31"/>
    <w:autoRedefine/>
    <w:qFormat/>
    <w:uiPriority w:val="0"/>
    <w:rPr>
      <w:rFonts w:hint="eastAsia" w:ascii="宋体" w:hAnsi="宋体" w:eastAsia="宋体" w:cs="宋体"/>
      <w:color w:val="000000"/>
      <w:sz w:val="24"/>
      <w:szCs w:val="24"/>
      <w:u w:val="none"/>
    </w:rPr>
  </w:style>
  <w:style w:type="paragraph" w:customStyle="1" w:styleId="85">
    <w:name w:val="文本正文"/>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Pages>68</Pages>
  <Words>31710</Words>
  <Characters>36425</Characters>
  <Lines>200</Lines>
  <Paragraphs>56</Paragraphs>
  <TotalTime>15</TotalTime>
  <ScaleCrop>false</ScaleCrop>
  <LinksUpToDate>false</LinksUpToDate>
  <CharactersWithSpaces>36564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╃許喏婞諨</cp:lastModifiedBy>
  <cp:lastPrinted>2024-02-29T02:19:00Z</cp:lastPrinted>
  <dcterms:modified xsi:type="dcterms:W3CDTF">2024-06-21T03:59:56Z</dcterms:modified>
  <dc:title>建设项目环境影响报告表（污染影响类）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F3FAFDDD3C1041CE897B9F87254975D0_13</vt:lpwstr>
  </property>
</Properties>
</file>